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05" w:rsidRPr="00AC6E39" w:rsidRDefault="00010305" w:rsidP="00010305">
      <w:pPr>
        <w:pStyle w:val="Title"/>
        <w:jc w:val="left"/>
        <w:rPr>
          <w:rFonts w:ascii="Arial" w:hAnsi="Arial"/>
          <w:sz w:val="40"/>
          <w:szCs w:val="40"/>
        </w:rPr>
      </w:pPr>
      <w:r w:rsidRPr="00AC6E39">
        <w:rPr>
          <w:rFonts w:ascii="Arial" w:hAnsi="Arial"/>
          <w:sz w:val="40"/>
          <w:szCs w:val="40"/>
        </w:rPr>
        <w:t xml:space="preserve">Administration </w:t>
      </w:r>
      <w:r w:rsidR="00AC6E39">
        <w:rPr>
          <w:rFonts w:ascii="Arial" w:hAnsi="Arial"/>
          <w:sz w:val="40"/>
          <w:szCs w:val="40"/>
        </w:rPr>
        <w:t xml:space="preserve">(Primary Numbers </w:t>
      </w:r>
      <w:r w:rsidRPr="00AC6E39">
        <w:rPr>
          <w:rFonts w:ascii="Arial" w:hAnsi="Arial"/>
          <w:sz w:val="40"/>
          <w:szCs w:val="40"/>
        </w:rPr>
        <w:t xml:space="preserve">100 </w:t>
      </w:r>
      <w:r w:rsidR="00AC6E39">
        <w:rPr>
          <w:rFonts w:ascii="Arial" w:hAnsi="Arial"/>
          <w:sz w:val="40"/>
          <w:szCs w:val="40"/>
        </w:rPr>
        <w:t>–</w:t>
      </w:r>
      <w:r w:rsidRPr="00AC6E39">
        <w:rPr>
          <w:rFonts w:ascii="Arial" w:hAnsi="Arial"/>
          <w:sz w:val="40"/>
          <w:szCs w:val="40"/>
        </w:rPr>
        <w:t xml:space="preserve"> 499</w:t>
      </w:r>
      <w:r w:rsidR="00AC6E39">
        <w:rPr>
          <w:rFonts w:ascii="Arial" w:hAnsi="Arial"/>
          <w:sz w:val="40"/>
          <w:szCs w:val="40"/>
        </w:rPr>
        <w:t>)</w:t>
      </w:r>
    </w:p>
    <w:p w:rsidR="00010305" w:rsidRDefault="00010305" w:rsidP="00010305">
      <w:pPr>
        <w:pStyle w:val="Title"/>
        <w:jc w:val="left"/>
        <w:rPr>
          <w:rFonts w:ascii="Arial" w:hAnsi="Arial"/>
          <w:b w:val="0"/>
        </w:rPr>
      </w:pPr>
    </w:p>
    <w:p w:rsidR="00010305" w:rsidRDefault="00010305" w:rsidP="00010305">
      <w:pPr>
        <w:pStyle w:val="Title"/>
        <w:jc w:val="left"/>
        <w:rPr>
          <w:rFonts w:ascii="Arial" w:hAnsi="Arial"/>
          <w:b w:val="0"/>
        </w:rPr>
      </w:pPr>
      <w:r>
        <w:rPr>
          <w:rFonts w:ascii="Arial" w:hAnsi="Arial"/>
          <w:b w:val="0"/>
        </w:rPr>
        <w:t>This main group covers a wide variety of records relating to administration, inc</w:t>
      </w:r>
      <w:r w:rsidR="00506B57">
        <w:rPr>
          <w:rFonts w:ascii="Arial" w:hAnsi="Arial"/>
          <w:b w:val="0"/>
        </w:rPr>
        <w:t>luding the following primaries:</w:t>
      </w:r>
    </w:p>
    <w:p w:rsidR="00010305" w:rsidRDefault="00010305" w:rsidP="00010305">
      <w:pPr>
        <w:pStyle w:val="Title"/>
        <w:numPr>
          <w:ilvl w:val="0"/>
          <w:numId w:val="2"/>
        </w:numPr>
        <w:jc w:val="left"/>
        <w:rPr>
          <w:rFonts w:ascii="Arial" w:hAnsi="Arial"/>
          <w:b w:val="0"/>
        </w:rPr>
      </w:pPr>
      <w:r>
        <w:rPr>
          <w:rFonts w:ascii="Arial" w:hAnsi="Arial"/>
          <w:b w:val="0"/>
        </w:rPr>
        <w:t>Administration – General</w:t>
      </w:r>
    </w:p>
    <w:p w:rsidR="00010305" w:rsidRDefault="00010305" w:rsidP="00010305">
      <w:pPr>
        <w:pStyle w:val="Title"/>
        <w:numPr>
          <w:ilvl w:val="0"/>
          <w:numId w:val="2"/>
        </w:numPr>
        <w:jc w:val="left"/>
        <w:rPr>
          <w:rFonts w:ascii="Arial" w:hAnsi="Arial"/>
          <w:b w:val="0"/>
        </w:rPr>
      </w:pPr>
      <w:r>
        <w:rPr>
          <w:rFonts w:ascii="Arial" w:hAnsi="Arial"/>
          <w:b w:val="0"/>
        </w:rPr>
        <w:t xml:space="preserve">Alumni Affairs </w:t>
      </w:r>
    </w:p>
    <w:p w:rsidR="00010305" w:rsidRDefault="00010305" w:rsidP="00010305">
      <w:pPr>
        <w:pStyle w:val="Title"/>
        <w:numPr>
          <w:ilvl w:val="0"/>
          <w:numId w:val="2"/>
        </w:numPr>
        <w:jc w:val="left"/>
        <w:rPr>
          <w:rFonts w:ascii="Arial" w:hAnsi="Arial"/>
          <w:b w:val="0"/>
        </w:rPr>
      </w:pPr>
      <w:r>
        <w:rPr>
          <w:rFonts w:ascii="Arial" w:hAnsi="Arial"/>
          <w:b w:val="0"/>
        </w:rPr>
        <w:t>Ancillary Services</w:t>
      </w:r>
    </w:p>
    <w:p w:rsidR="00010305" w:rsidRDefault="00010305" w:rsidP="00010305">
      <w:pPr>
        <w:pStyle w:val="Title"/>
        <w:numPr>
          <w:ilvl w:val="0"/>
          <w:numId w:val="2"/>
        </w:numPr>
        <w:jc w:val="left"/>
        <w:rPr>
          <w:rFonts w:ascii="Arial" w:hAnsi="Arial"/>
          <w:b w:val="0"/>
        </w:rPr>
      </w:pPr>
      <w:r>
        <w:rPr>
          <w:rFonts w:ascii="Arial" w:hAnsi="Arial"/>
          <w:b w:val="0"/>
        </w:rPr>
        <w:t>Appreciation, Complaints and General Inquiries</w:t>
      </w:r>
    </w:p>
    <w:p w:rsidR="00010305" w:rsidRDefault="00010305" w:rsidP="00010305">
      <w:pPr>
        <w:pStyle w:val="Title"/>
        <w:numPr>
          <w:ilvl w:val="0"/>
          <w:numId w:val="2"/>
        </w:numPr>
        <w:jc w:val="left"/>
        <w:rPr>
          <w:rFonts w:ascii="Arial" w:hAnsi="Arial"/>
          <w:b w:val="0"/>
        </w:rPr>
      </w:pPr>
      <w:r>
        <w:rPr>
          <w:rFonts w:ascii="Arial" w:hAnsi="Arial"/>
          <w:b w:val="0"/>
        </w:rPr>
        <w:t>Associations and Societies – External</w:t>
      </w:r>
    </w:p>
    <w:p w:rsidR="00010305" w:rsidRDefault="00010305" w:rsidP="00010305">
      <w:pPr>
        <w:pStyle w:val="Title"/>
        <w:numPr>
          <w:ilvl w:val="0"/>
          <w:numId w:val="2"/>
        </w:numPr>
        <w:jc w:val="left"/>
        <w:rPr>
          <w:rFonts w:ascii="Arial" w:hAnsi="Arial"/>
          <w:b w:val="0"/>
        </w:rPr>
      </w:pPr>
      <w:r>
        <w:rPr>
          <w:rFonts w:ascii="Arial" w:hAnsi="Arial"/>
          <w:b w:val="0"/>
        </w:rPr>
        <w:t>Convocations and Related Ceremonies</w:t>
      </w:r>
    </w:p>
    <w:p w:rsidR="00010305" w:rsidRDefault="00010305" w:rsidP="00010305">
      <w:pPr>
        <w:pStyle w:val="Title"/>
        <w:numPr>
          <w:ilvl w:val="0"/>
          <w:numId w:val="2"/>
        </w:numPr>
        <w:jc w:val="left"/>
        <w:rPr>
          <w:rFonts w:ascii="Arial" w:hAnsi="Arial"/>
          <w:b w:val="0"/>
        </w:rPr>
      </w:pPr>
      <w:r>
        <w:rPr>
          <w:rFonts w:ascii="Arial" w:hAnsi="Arial"/>
          <w:b w:val="0"/>
        </w:rPr>
        <w:t xml:space="preserve">Development </w:t>
      </w:r>
    </w:p>
    <w:p w:rsidR="00010305" w:rsidRDefault="00010305" w:rsidP="00010305">
      <w:pPr>
        <w:pStyle w:val="Title"/>
        <w:numPr>
          <w:ilvl w:val="0"/>
          <w:numId w:val="2"/>
        </w:numPr>
        <w:jc w:val="left"/>
        <w:rPr>
          <w:rFonts w:ascii="Arial" w:hAnsi="Arial"/>
          <w:b w:val="0"/>
        </w:rPr>
      </w:pPr>
      <w:r>
        <w:rPr>
          <w:rFonts w:ascii="Arial" w:hAnsi="Arial"/>
          <w:b w:val="0"/>
        </w:rPr>
        <w:t>Disaster Preparedness and Recovery</w:t>
      </w:r>
    </w:p>
    <w:p w:rsidR="00010305" w:rsidRDefault="00010305" w:rsidP="00010305">
      <w:pPr>
        <w:pStyle w:val="Title"/>
        <w:numPr>
          <w:ilvl w:val="0"/>
          <w:numId w:val="2"/>
        </w:numPr>
        <w:jc w:val="left"/>
        <w:rPr>
          <w:rFonts w:ascii="Arial" w:hAnsi="Arial"/>
          <w:b w:val="0"/>
        </w:rPr>
      </w:pPr>
      <w:r>
        <w:rPr>
          <w:rFonts w:ascii="Arial" w:hAnsi="Arial"/>
          <w:b w:val="0"/>
        </w:rPr>
        <w:t>External Educational Relations</w:t>
      </w:r>
    </w:p>
    <w:p w:rsidR="00010305" w:rsidRDefault="00010305" w:rsidP="00010305">
      <w:pPr>
        <w:pStyle w:val="Title"/>
        <w:numPr>
          <w:ilvl w:val="0"/>
          <w:numId w:val="2"/>
        </w:numPr>
        <w:jc w:val="left"/>
        <w:rPr>
          <w:rFonts w:ascii="Arial" w:hAnsi="Arial"/>
          <w:b w:val="0"/>
        </w:rPr>
      </w:pPr>
      <w:r>
        <w:rPr>
          <w:rFonts w:ascii="Arial" w:hAnsi="Arial"/>
          <w:b w:val="0"/>
        </w:rPr>
        <w:t>Facilities Management</w:t>
      </w:r>
    </w:p>
    <w:p w:rsidR="00010305" w:rsidRDefault="00010305" w:rsidP="00010305">
      <w:pPr>
        <w:pStyle w:val="Title"/>
        <w:numPr>
          <w:ilvl w:val="0"/>
          <w:numId w:val="2"/>
        </w:numPr>
        <w:jc w:val="left"/>
        <w:rPr>
          <w:rFonts w:ascii="Arial" w:hAnsi="Arial"/>
          <w:b w:val="0"/>
        </w:rPr>
      </w:pPr>
      <w:r>
        <w:rPr>
          <w:rFonts w:ascii="Arial" w:hAnsi="Arial"/>
          <w:b w:val="0"/>
        </w:rPr>
        <w:t>Government Legislation and Regulations</w:t>
      </w:r>
    </w:p>
    <w:p w:rsidR="00010305" w:rsidRDefault="00010305" w:rsidP="00010305">
      <w:pPr>
        <w:pStyle w:val="Title"/>
        <w:numPr>
          <w:ilvl w:val="0"/>
          <w:numId w:val="2"/>
        </w:numPr>
        <w:jc w:val="left"/>
        <w:rPr>
          <w:rFonts w:ascii="Arial" w:hAnsi="Arial"/>
          <w:b w:val="0"/>
        </w:rPr>
      </w:pPr>
      <w:r>
        <w:rPr>
          <w:rFonts w:ascii="Arial" w:hAnsi="Arial"/>
          <w:b w:val="0"/>
        </w:rPr>
        <w:t xml:space="preserve">Government Relations </w:t>
      </w:r>
    </w:p>
    <w:p w:rsidR="00010305" w:rsidRDefault="00010305" w:rsidP="00010305">
      <w:pPr>
        <w:pStyle w:val="Title"/>
        <w:numPr>
          <w:ilvl w:val="0"/>
          <w:numId w:val="2"/>
        </w:numPr>
        <w:jc w:val="left"/>
        <w:rPr>
          <w:rFonts w:ascii="Arial" w:hAnsi="Arial"/>
          <w:b w:val="0"/>
        </w:rPr>
      </w:pPr>
      <w:r>
        <w:rPr>
          <w:rFonts w:ascii="Arial" w:hAnsi="Arial"/>
          <w:b w:val="0"/>
        </w:rPr>
        <w:t xml:space="preserve">Industry and Community Relations </w:t>
      </w:r>
    </w:p>
    <w:p w:rsidR="00010305" w:rsidRDefault="00010305" w:rsidP="00010305">
      <w:pPr>
        <w:pStyle w:val="Title"/>
        <w:numPr>
          <w:ilvl w:val="0"/>
          <w:numId w:val="2"/>
        </w:numPr>
        <w:jc w:val="left"/>
        <w:rPr>
          <w:rFonts w:ascii="Arial" w:hAnsi="Arial"/>
          <w:b w:val="0"/>
        </w:rPr>
      </w:pPr>
      <w:r>
        <w:rPr>
          <w:rFonts w:ascii="Arial" w:hAnsi="Arial"/>
          <w:b w:val="0"/>
        </w:rPr>
        <w:t>Information Systems</w:t>
      </w:r>
    </w:p>
    <w:p w:rsidR="00010305" w:rsidRDefault="00010305" w:rsidP="00010305">
      <w:pPr>
        <w:pStyle w:val="Title"/>
        <w:numPr>
          <w:ilvl w:val="0"/>
          <w:numId w:val="2"/>
        </w:numPr>
        <w:jc w:val="left"/>
        <w:rPr>
          <w:rFonts w:ascii="Arial" w:hAnsi="Arial"/>
          <w:b w:val="0"/>
        </w:rPr>
      </w:pPr>
      <w:r>
        <w:rPr>
          <w:rFonts w:ascii="Arial" w:hAnsi="Arial"/>
          <w:b w:val="0"/>
        </w:rPr>
        <w:t>Internal University Relations</w:t>
      </w:r>
    </w:p>
    <w:p w:rsidR="00010305" w:rsidRDefault="00010305" w:rsidP="00010305">
      <w:pPr>
        <w:pStyle w:val="Title"/>
        <w:numPr>
          <w:ilvl w:val="0"/>
          <w:numId w:val="2"/>
        </w:numPr>
        <w:jc w:val="left"/>
        <w:rPr>
          <w:rFonts w:ascii="Arial" w:hAnsi="Arial"/>
          <w:b w:val="0"/>
        </w:rPr>
      </w:pPr>
      <w:r>
        <w:rPr>
          <w:rFonts w:ascii="Arial" w:hAnsi="Arial"/>
          <w:b w:val="0"/>
        </w:rPr>
        <w:t>Mail and Messenger Services</w:t>
      </w:r>
    </w:p>
    <w:p w:rsidR="00010305" w:rsidRDefault="00010305" w:rsidP="00010305">
      <w:pPr>
        <w:pStyle w:val="Title"/>
        <w:numPr>
          <w:ilvl w:val="0"/>
          <w:numId w:val="2"/>
        </w:numPr>
        <w:jc w:val="left"/>
        <w:rPr>
          <w:rFonts w:ascii="Arial" w:hAnsi="Arial"/>
          <w:b w:val="0"/>
        </w:rPr>
      </w:pPr>
      <w:r>
        <w:rPr>
          <w:rFonts w:ascii="Arial" w:hAnsi="Arial"/>
          <w:b w:val="0"/>
        </w:rPr>
        <w:t>Office Support Services</w:t>
      </w:r>
    </w:p>
    <w:p w:rsidR="00010305" w:rsidRDefault="00010305" w:rsidP="00010305">
      <w:pPr>
        <w:pStyle w:val="Title"/>
        <w:numPr>
          <w:ilvl w:val="0"/>
          <w:numId w:val="2"/>
        </w:numPr>
        <w:jc w:val="left"/>
        <w:rPr>
          <w:rFonts w:ascii="Arial" w:hAnsi="Arial"/>
          <w:b w:val="0"/>
        </w:rPr>
      </w:pPr>
      <w:r>
        <w:rPr>
          <w:rFonts w:ascii="Arial" w:hAnsi="Arial"/>
          <w:b w:val="0"/>
        </w:rPr>
        <w:t xml:space="preserve">Planning </w:t>
      </w:r>
    </w:p>
    <w:p w:rsidR="00010305" w:rsidRDefault="00010305" w:rsidP="00010305">
      <w:pPr>
        <w:pStyle w:val="Title"/>
        <w:numPr>
          <w:ilvl w:val="0"/>
          <w:numId w:val="2"/>
        </w:numPr>
        <w:jc w:val="left"/>
        <w:rPr>
          <w:rFonts w:ascii="Arial" w:hAnsi="Arial"/>
          <w:b w:val="0"/>
        </w:rPr>
      </w:pPr>
      <w:r>
        <w:rPr>
          <w:rFonts w:ascii="Arial" w:hAnsi="Arial"/>
          <w:b w:val="0"/>
        </w:rPr>
        <w:t>Public Relations</w:t>
      </w:r>
    </w:p>
    <w:p w:rsidR="00010305" w:rsidRDefault="00010305" w:rsidP="00010305">
      <w:pPr>
        <w:pStyle w:val="Title"/>
        <w:numPr>
          <w:ilvl w:val="0"/>
          <w:numId w:val="2"/>
        </w:numPr>
        <w:jc w:val="left"/>
        <w:rPr>
          <w:rFonts w:ascii="Arial" w:hAnsi="Arial"/>
          <w:b w:val="0"/>
        </w:rPr>
      </w:pPr>
      <w:r>
        <w:rPr>
          <w:rFonts w:ascii="Arial" w:hAnsi="Arial"/>
          <w:b w:val="0"/>
        </w:rPr>
        <w:t xml:space="preserve">Records Management </w:t>
      </w:r>
    </w:p>
    <w:p w:rsidR="00010305" w:rsidRDefault="00010305" w:rsidP="00010305">
      <w:pPr>
        <w:pStyle w:val="Title"/>
        <w:numPr>
          <w:ilvl w:val="0"/>
          <w:numId w:val="2"/>
        </w:numPr>
        <w:jc w:val="left"/>
        <w:rPr>
          <w:rFonts w:ascii="Arial" w:hAnsi="Arial"/>
          <w:b w:val="0"/>
        </w:rPr>
      </w:pPr>
      <w:r>
        <w:rPr>
          <w:rFonts w:ascii="Arial" w:hAnsi="Arial"/>
          <w:b w:val="0"/>
        </w:rPr>
        <w:t>Reports and Statistics</w:t>
      </w:r>
    </w:p>
    <w:p w:rsidR="00010305" w:rsidRDefault="00010305" w:rsidP="00010305">
      <w:pPr>
        <w:pStyle w:val="Title"/>
        <w:numPr>
          <w:ilvl w:val="0"/>
          <w:numId w:val="2"/>
        </w:numPr>
        <w:jc w:val="left"/>
        <w:rPr>
          <w:rFonts w:ascii="Arial" w:hAnsi="Arial"/>
          <w:b w:val="0"/>
        </w:rPr>
      </w:pPr>
      <w:r>
        <w:rPr>
          <w:rFonts w:ascii="Arial" w:hAnsi="Arial"/>
          <w:b w:val="0"/>
        </w:rPr>
        <w:t>Special Events</w:t>
      </w:r>
    </w:p>
    <w:p w:rsidR="00010305" w:rsidRDefault="00010305" w:rsidP="00010305">
      <w:pPr>
        <w:pStyle w:val="Title"/>
        <w:numPr>
          <w:ilvl w:val="0"/>
          <w:numId w:val="2"/>
        </w:numPr>
        <w:jc w:val="left"/>
        <w:rPr>
          <w:rFonts w:ascii="Arial" w:hAnsi="Arial"/>
          <w:b w:val="0"/>
        </w:rPr>
      </w:pPr>
      <w:r>
        <w:rPr>
          <w:rFonts w:ascii="Arial" w:hAnsi="Arial"/>
          <w:b w:val="0"/>
        </w:rPr>
        <w:t>Staff Meetings</w:t>
      </w:r>
    </w:p>
    <w:p w:rsidR="00010305" w:rsidRDefault="00010305" w:rsidP="00010305">
      <w:pPr>
        <w:pStyle w:val="Title"/>
        <w:numPr>
          <w:ilvl w:val="0"/>
          <w:numId w:val="2"/>
        </w:numPr>
        <w:jc w:val="left"/>
        <w:rPr>
          <w:rFonts w:ascii="Arial" w:hAnsi="Arial"/>
          <w:b w:val="0"/>
        </w:rPr>
      </w:pPr>
      <w:r>
        <w:rPr>
          <w:rFonts w:ascii="Arial" w:hAnsi="Arial"/>
          <w:b w:val="0"/>
        </w:rPr>
        <w:t>Student Affairs</w:t>
      </w:r>
    </w:p>
    <w:p w:rsidR="00010305" w:rsidRDefault="00010305" w:rsidP="00010305">
      <w:pPr>
        <w:pStyle w:val="Title"/>
        <w:numPr>
          <w:ilvl w:val="0"/>
          <w:numId w:val="2"/>
        </w:numPr>
        <w:jc w:val="left"/>
        <w:rPr>
          <w:rFonts w:ascii="Arial" w:hAnsi="Arial"/>
          <w:b w:val="0"/>
        </w:rPr>
      </w:pPr>
      <w:r>
        <w:rPr>
          <w:rFonts w:ascii="Arial" w:hAnsi="Arial"/>
          <w:b w:val="0"/>
        </w:rPr>
        <w:t>Telecommunications Services</w:t>
      </w:r>
    </w:p>
    <w:p w:rsidR="00010305" w:rsidRDefault="00010305" w:rsidP="00010305">
      <w:pPr>
        <w:pStyle w:val="Title"/>
        <w:numPr>
          <w:ilvl w:val="0"/>
          <w:numId w:val="2"/>
        </w:numPr>
        <w:jc w:val="left"/>
        <w:rPr>
          <w:rFonts w:ascii="Arial" w:hAnsi="Arial"/>
          <w:b w:val="0"/>
        </w:rPr>
      </w:pPr>
      <w:r>
        <w:rPr>
          <w:rFonts w:ascii="Arial" w:hAnsi="Arial"/>
          <w:b w:val="0"/>
        </w:rPr>
        <w:t>Travel and Transportation</w:t>
      </w:r>
    </w:p>
    <w:p w:rsidR="00010305" w:rsidRDefault="00010305" w:rsidP="00010305">
      <w:pPr>
        <w:pStyle w:val="Title"/>
        <w:numPr>
          <w:ilvl w:val="0"/>
          <w:numId w:val="2"/>
        </w:numPr>
        <w:jc w:val="left"/>
        <w:rPr>
          <w:rFonts w:ascii="Arial" w:hAnsi="Arial"/>
          <w:b w:val="0"/>
        </w:rPr>
      </w:pPr>
      <w:r>
        <w:rPr>
          <w:rFonts w:ascii="Arial" w:hAnsi="Arial"/>
          <w:b w:val="0"/>
        </w:rPr>
        <w:t>Visitors and Invitations</w:t>
      </w:r>
    </w:p>
    <w:p w:rsidR="00010305" w:rsidRDefault="00010305" w:rsidP="00010305">
      <w:pPr>
        <w:pStyle w:val="Title"/>
        <w:jc w:val="left"/>
        <w:rPr>
          <w:rFonts w:ascii="Arial" w:hAnsi="Arial"/>
          <w:b w:val="0"/>
        </w:rPr>
      </w:pPr>
    </w:p>
    <w:p w:rsidR="00010305" w:rsidRDefault="00010305" w:rsidP="00010305">
      <w:pPr>
        <w:pStyle w:val="Title"/>
        <w:jc w:val="left"/>
        <w:rPr>
          <w:rFonts w:ascii="Arial" w:hAnsi="Arial"/>
          <w:b w:val="0"/>
        </w:rPr>
      </w:pPr>
    </w:p>
    <w:p w:rsidR="00010305" w:rsidRDefault="00010305" w:rsidP="00010305">
      <w:pPr>
        <w:pStyle w:val="Title"/>
        <w:jc w:val="left"/>
        <w:rPr>
          <w:rFonts w:ascii="Arial" w:hAnsi="Arial"/>
          <w:b w:val="0"/>
        </w:rPr>
      </w:pPr>
    </w:p>
    <w:p w:rsidR="00010305" w:rsidRDefault="00010305" w:rsidP="00010305">
      <w:pPr>
        <w:pStyle w:val="Title"/>
        <w:jc w:val="left"/>
        <w:rPr>
          <w:rFonts w:ascii="Arial" w:hAnsi="Arial"/>
          <w:b w:val="0"/>
        </w:rPr>
      </w:pPr>
    </w:p>
    <w:p w:rsidR="00010305" w:rsidRDefault="00010305" w:rsidP="00010305">
      <w:pPr>
        <w:pStyle w:val="Title"/>
        <w:jc w:val="left"/>
        <w:rPr>
          <w:rFonts w:ascii="Arial" w:hAnsi="Arial"/>
          <w:b w:val="0"/>
        </w:rPr>
      </w:pPr>
      <w:r>
        <w:rPr>
          <w:rFonts w:ascii="Arial" w:hAnsi="Arial"/>
          <w:b w:val="0"/>
        </w:rPr>
        <w:t>Six global secondaries have been developed for these primaries.  They are as follows:</w:t>
      </w:r>
    </w:p>
    <w:p w:rsidR="00010305" w:rsidRDefault="00010305" w:rsidP="002C0A0D">
      <w:pPr>
        <w:pStyle w:val="Title"/>
        <w:numPr>
          <w:ilvl w:val="0"/>
          <w:numId w:val="1"/>
        </w:numPr>
        <w:tabs>
          <w:tab w:val="clear" w:pos="360"/>
        </w:tabs>
        <w:ind w:hanging="270"/>
        <w:jc w:val="left"/>
        <w:rPr>
          <w:rFonts w:ascii="Arial" w:hAnsi="Arial"/>
          <w:b w:val="0"/>
        </w:rPr>
      </w:pPr>
      <w:r>
        <w:rPr>
          <w:rFonts w:ascii="Arial" w:hAnsi="Arial"/>
          <w:b w:val="0"/>
        </w:rPr>
        <w:t xml:space="preserve">-00  </w:t>
      </w:r>
      <w:r w:rsidR="002C0A0D">
        <w:rPr>
          <w:rFonts w:ascii="Arial" w:hAnsi="Arial"/>
          <w:b w:val="0"/>
        </w:rPr>
        <w:t xml:space="preserve"> </w:t>
      </w:r>
      <w:r>
        <w:rPr>
          <w:rFonts w:ascii="Arial" w:hAnsi="Arial"/>
        </w:rPr>
        <w:t>Policy and procedures</w:t>
      </w:r>
      <w:r>
        <w:rPr>
          <w:rFonts w:ascii="Arial" w:hAnsi="Arial"/>
          <w:b w:val="0"/>
        </w:rPr>
        <w:t>:  records associated with a specific primary that relate to policy and procedures;</w:t>
      </w:r>
    </w:p>
    <w:p w:rsidR="00010305" w:rsidRDefault="00010305" w:rsidP="002C0A0D">
      <w:pPr>
        <w:pStyle w:val="Title"/>
        <w:numPr>
          <w:ilvl w:val="0"/>
          <w:numId w:val="1"/>
        </w:numPr>
        <w:tabs>
          <w:tab w:val="clear" w:pos="360"/>
        </w:tabs>
        <w:ind w:hanging="270"/>
        <w:jc w:val="left"/>
        <w:rPr>
          <w:rFonts w:ascii="Arial" w:hAnsi="Arial"/>
          <w:b w:val="0"/>
        </w:rPr>
      </w:pPr>
      <w:r>
        <w:rPr>
          <w:rFonts w:ascii="Arial" w:hAnsi="Arial"/>
          <w:b w:val="0"/>
        </w:rPr>
        <w:t xml:space="preserve">-01  </w:t>
      </w:r>
      <w:r>
        <w:rPr>
          <w:rFonts w:ascii="Arial" w:hAnsi="Arial"/>
        </w:rPr>
        <w:t>General</w:t>
      </w:r>
      <w:r>
        <w:rPr>
          <w:rFonts w:ascii="Arial" w:hAnsi="Arial"/>
          <w:b w:val="0"/>
        </w:rPr>
        <w:t>:  records associated with a specific primary that are of a general nature or of too low a volume to justify the creation of separate secondary;</w:t>
      </w:r>
    </w:p>
    <w:p w:rsidR="00010305" w:rsidRDefault="00010305" w:rsidP="002C0A0D">
      <w:pPr>
        <w:pStyle w:val="Title"/>
        <w:numPr>
          <w:ilvl w:val="0"/>
          <w:numId w:val="1"/>
        </w:numPr>
        <w:tabs>
          <w:tab w:val="clear" w:pos="360"/>
        </w:tabs>
        <w:ind w:hanging="270"/>
        <w:jc w:val="left"/>
        <w:rPr>
          <w:rFonts w:ascii="Arial" w:hAnsi="Arial"/>
          <w:b w:val="0"/>
        </w:rPr>
      </w:pPr>
      <w:r>
        <w:rPr>
          <w:rFonts w:ascii="Arial" w:hAnsi="Arial"/>
          <w:b w:val="0"/>
        </w:rPr>
        <w:t xml:space="preserve">-02  </w:t>
      </w:r>
      <w:r>
        <w:rPr>
          <w:rFonts w:ascii="Arial" w:hAnsi="Arial"/>
        </w:rPr>
        <w:t>Subject files</w:t>
      </w:r>
      <w:r>
        <w:rPr>
          <w:rFonts w:ascii="Arial" w:hAnsi="Arial"/>
          <w:b w:val="0"/>
        </w:rPr>
        <w:t>:  records associated with a specific primary that relate to particular subjects and are arranged according to general information content.  Subject files are usually third-party reference materials;</w:t>
      </w:r>
    </w:p>
    <w:p w:rsidR="00010305" w:rsidRDefault="00010305" w:rsidP="002C0A0D">
      <w:pPr>
        <w:pStyle w:val="Title"/>
        <w:numPr>
          <w:ilvl w:val="0"/>
          <w:numId w:val="1"/>
        </w:numPr>
        <w:tabs>
          <w:tab w:val="clear" w:pos="360"/>
        </w:tabs>
        <w:ind w:hanging="270"/>
        <w:jc w:val="left"/>
        <w:rPr>
          <w:rFonts w:ascii="Arial" w:hAnsi="Arial"/>
          <w:b w:val="0"/>
        </w:rPr>
      </w:pPr>
      <w:r>
        <w:rPr>
          <w:rFonts w:ascii="Arial" w:hAnsi="Arial"/>
          <w:b w:val="0"/>
        </w:rPr>
        <w:t xml:space="preserve">-03  </w:t>
      </w:r>
      <w:r>
        <w:rPr>
          <w:rFonts w:ascii="Arial" w:hAnsi="Arial"/>
        </w:rPr>
        <w:t>Case files</w:t>
      </w:r>
      <w:r>
        <w:rPr>
          <w:rFonts w:ascii="Arial" w:hAnsi="Arial"/>
          <w:b w:val="0"/>
        </w:rPr>
        <w:t>:  records associated with a specific primary that relate to a particular action, event, person, product, unit, etc.  Case files are not typically third-party reference materials but are materials generated or received by the office in the course of performing its administrative duties;</w:t>
      </w:r>
    </w:p>
    <w:p w:rsidR="00010305" w:rsidRDefault="00010305" w:rsidP="002C0A0D">
      <w:pPr>
        <w:pStyle w:val="Title"/>
        <w:numPr>
          <w:ilvl w:val="0"/>
          <w:numId w:val="1"/>
        </w:numPr>
        <w:tabs>
          <w:tab w:val="clear" w:pos="360"/>
        </w:tabs>
        <w:ind w:hanging="270"/>
        <w:jc w:val="left"/>
        <w:rPr>
          <w:rFonts w:ascii="Arial" w:hAnsi="Arial"/>
          <w:b w:val="0"/>
        </w:rPr>
      </w:pPr>
      <w:r>
        <w:rPr>
          <w:rFonts w:ascii="Arial" w:hAnsi="Arial"/>
          <w:b w:val="0"/>
        </w:rPr>
        <w:t xml:space="preserve">-04  </w:t>
      </w:r>
      <w:r>
        <w:rPr>
          <w:rFonts w:ascii="Arial" w:hAnsi="Arial"/>
        </w:rPr>
        <w:t>Committees</w:t>
      </w:r>
      <w:r>
        <w:rPr>
          <w:rFonts w:ascii="Arial" w:hAnsi="Arial"/>
          <w:b w:val="0"/>
        </w:rPr>
        <w:t>:  records associated with a specific primary that are generated or received by committees, councils, etc.;</w:t>
      </w:r>
      <w:r w:rsidR="00D16AB6" w:rsidRPr="00D16AB6">
        <w:rPr>
          <w:rFonts w:ascii="Arial" w:hAnsi="Arial"/>
        </w:rPr>
        <w:t>*</w:t>
      </w:r>
    </w:p>
    <w:p w:rsidR="00010305" w:rsidRDefault="00010305" w:rsidP="002C0A0D">
      <w:pPr>
        <w:pStyle w:val="Title"/>
        <w:numPr>
          <w:ilvl w:val="0"/>
          <w:numId w:val="1"/>
        </w:numPr>
        <w:tabs>
          <w:tab w:val="clear" w:pos="360"/>
        </w:tabs>
        <w:ind w:hanging="270"/>
        <w:jc w:val="left"/>
        <w:rPr>
          <w:rFonts w:ascii="Arial" w:hAnsi="Arial"/>
          <w:b w:val="0"/>
        </w:rPr>
      </w:pPr>
      <w:r>
        <w:rPr>
          <w:rFonts w:ascii="Arial" w:hAnsi="Arial"/>
          <w:b w:val="0"/>
        </w:rPr>
        <w:t xml:space="preserve">-05  </w:t>
      </w:r>
      <w:r>
        <w:rPr>
          <w:rFonts w:ascii="Arial" w:hAnsi="Arial"/>
        </w:rPr>
        <w:t>Reports and statistics</w:t>
      </w:r>
      <w:r>
        <w:rPr>
          <w:rFonts w:ascii="Arial" w:hAnsi="Arial"/>
          <w:b w:val="0"/>
        </w:rPr>
        <w:t>:  records associated with a specific primary that consist of reports and statistics.</w:t>
      </w:r>
      <w:r w:rsidR="00D16AB6">
        <w:rPr>
          <w:rFonts w:ascii="Arial" w:hAnsi="Arial"/>
        </w:rPr>
        <w:t>*</w:t>
      </w:r>
    </w:p>
    <w:p w:rsidR="00010305" w:rsidRPr="00D16AB6" w:rsidRDefault="00D16AB6" w:rsidP="00010305">
      <w:pPr>
        <w:pStyle w:val="Title"/>
        <w:jc w:val="left"/>
        <w:rPr>
          <w:rFonts w:ascii="Arial" w:hAnsi="Arial"/>
          <w:b w:val="0"/>
          <w:i/>
        </w:rPr>
      </w:pPr>
      <w:r>
        <w:rPr>
          <w:rFonts w:ascii="Arial" w:hAnsi="Arial"/>
          <w:b w:val="0"/>
        </w:rPr>
        <w:br/>
      </w:r>
      <w:r w:rsidRPr="00D16AB6">
        <w:rPr>
          <w:rFonts w:ascii="Arial" w:hAnsi="Arial"/>
          <w:b w:val="0"/>
          <w:i/>
        </w:rPr>
        <w:t>*The University Archives would like to review committee records and reports and statistics for archival value</w:t>
      </w:r>
      <w:r>
        <w:rPr>
          <w:rFonts w:ascii="Arial" w:hAnsi="Arial"/>
          <w:b w:val="0"/>
          <w:i/>
        </w:rPr>
        <w:t>.</w:t>
      </w:r>
      <w:bookmarkStart w:id="0" w:name="_GoBack"/>
      <w:bookmarkEnd w:id="0"/>
    </w:p>
    <w:p w:rsidR="00D16AB6" w:rsidRDefault="00D16AB6" w:rsidP="00010305">
      <w:pPr>
        <w:pStyle w:val="Title"/>
        <w:jc w:val="left"/>
        <w:rPr>
          <w:rFonts w:ascii="Arial" w:hAnsi="Arial"/>
        </w:rPr>
      </w:pPr>
    </w:p>
    <w:p w:rsidR="00B360D1" w:rsidRDefault="00B360D1" w:rsidP="00010305">
      <w:pPr>
        <w:pStyle w:val="Title"/>
        <w:jc w:val="left"/>
        <w:rPr>
          <w:rFonts w:ascii="Arial" w:hAnsi="Arial"/>
        </w:rPr>
      </w:pPr>
      <w:r>
        <w:rPr>
          <w:rFonts w:ascii="Arial" w:hAnsi="Arial"/>
        </w:rPr>
        <w:t>Within the File Plan, these secondaries have been lef</w:t>
      </w:r>
      <w:r w:rsidR="00D024AB">
        <w:rPr>
          <w:rFonts w:ascii="Arial" w:hAnsi="Arial"/>
        </w:rPr>
        <w:t>t blank so that offices may</w:t>
      </w:r>
      <w:r>
        <w:rPr>
          <w:rFonts w:ascii="Arial" w:hAnsi="Arial"/>
        </w:rPr>
        <w:t xml:space="preserve"> define each</w:t>
      </w:r>
      <w:r w:rsidR="00D024AB">
        <w:rPr>
          <w:rFonts w:ascii="Arial" w:hAnsi="Arial"/>
        </w:rPr>
        <w:t xml:space="preserve"> further</w:t>
      </w:r>
      <w:r>
        <w:rPr>
          <w:rFonts w:ascii="Arial" w:hAnsi="Arial"/>
        </w:rPr>
        <w:t xml:space="preserve">.  </w:t>
      </w:r>
    </w:p>
    <w:p w:rsidR="00B360D1" w:rsidRDefault="00B360D1" w:rsidP="00010305">
      <w:pPr>
        <w:pStyle w:val="Title"/>
        <w:jc w:val="left"/>
        <w:rPr>
          <w:rFonts w:ascii="Arial" w:hAnsi="Arial"/>
        </w:rPr>
      </w:pPr>
    </w:p>
    <w:p w:rsidR="00010305" w:rsidRDefault="00AC6E39" w:rsidP="00010305">
      <w:pPr>
        <w:pStyle w:val="Title"/>
        <w:jc w:val="left"/>
        <w:rPr>
          <w:rFonts w:ascii="Arial" w:hAnsi="Arial"/>
        </w:rPr>
      </w:pPr>
      <w:r w:rsidRPr="00506B57">
        <w:rPr>
          <w:rFonts w:ascii="Arial" w:hAnsi="Arial"/>
        </w:rPr>
        <w:t xml:space="preserve">Please note </w:t>
      </w:r>
      <w:r w:rsidR="00847E51">
        <w:rPr>
          <w:rFonts w:ascii="Arial" w:hAnsi="Arial"/>
        </w:rPr>
        <w:t>-</w:t>
      </w:r>
      <w:r w:rsidRPr="00506B57">
        <w:rPr>
          <w:rFonts w:ascii="Arial" w:hAnsi="Arial"/>
        </w:rPr>
        <w:t xml:space="preserve"> </w:t>
      </w:r>
      <w:r w:rsidRPr="00847E51">
        <w:rPr>
          <w:rFonts w:ascii="Arial" w:hAnsi="Arial"/>
          <w:b w:val="0"/>
        </w:rPr>
        <w:t xml:space="preserve">not every primary category will require the use of each of the global secondaries.  It is up to individual offices to determine which secondaries will be applied. </w:t>
      </w:r>
      <w:r w:rsidR="00010305" w:rsidRPr="00847E51">
        <w:rPr>
          <w:rFonts w:ascii="Arial" w:hAnsi="Arial"/>
          <w:b w:val="0"/>
        </w:rPr>
        <w:t>For further information on implementing or applying the global secondaries, please review the University of Toronto File Plan Introduction</w:t>
      </w:r>
      <w:r w:rsidR="00010305">
        <w:rPr>
          <w:rFonts w:ascii="Arial" w:hAnsi="Arial"/>
          <w:b w:val="0"/>
        </w:rPr>
        <w:t>.</w:t>
      </w:r>
      <w:r w:rsidR="00010305">
        <w:rPr>
          <w:rFonts w:ascii="Arial" w:hAnsi="Arial"/>
        </w:rPr>
        <w:br w:type="page"/>
      </w:r>
    </w:p>
    <w:tbl>
      <w:tblPr>
        <w:tblStyle w:val="MediumShading2-Accent5"/>
        <w:tblW w:w="5101" w:type="pct"/>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60" w:firstRow="1" w:lastRow="1" w:firstColumn="0" w:lastColumn="0" w:noHBand="1" w:noVBand="1"/>
      </w:tblPr>
      <w:tblGrid>
        <w:gridCol w:w="1080"/>
        <w:gridCol w:w="3333"/>
        <w:gridCol w:w="4378"/>
        <w:gridCol w:w="1198"/>
        <w:gridCol w:w="1098"/>
        <w:gridCol w:w="1803"/>
        <w:gridCol w:w="898"/>
        <w:gridCol w:w="893"/>
      </w:tblGrid>
      <w:tr w:rsidR="006A6F48" w:rsidRPr="00C30AA5" w:rsidTr="00A2054E">
        <w:trPr>
          <w:cnfStyle w:val="100000000000" w:firstRow="1" w:lastRow="0" w:firstColumn="0" w:lastColumn="0" w:oddVBand="0" w:evenVBand="0" w:oddHBand="0" w:evenHBand="0" w:firstRowFirstColumn="0" w:firstRowLastColumn="0" w:lastRowFirstColumn="0" w:lastRowLastColumn="0"/>
          <w:cantSplit/>
          <w:trHeight w:val="576"/>
          <w:tblHeader/>
        </w:trPr>
        <w:tc>
          <w:tcPr>
            <w:tcW w:w="368" w:type="pct"/>
            <w:tcBorders>
              <w:top w:val="none" w:sz="0" w:space="0" w:color="auto"/>
              <w:left w:val="none" w:sz="0" w:space="0" w:color="auto"/>
              <w:bottom w:val="none" w:sz="0" w:space="0" w:color="auto"/>
              <w:right w:val="none" w:sz="0" w:space="0" w:color="auto"/>
            </w:tcBorders>
            <w:shd w:val="clear" w:color="auto" w:fill="2F5496" w:themeFill="accent5" w:themeFillShade="BF"/>
          </w:tcPr>
          <w:p w:rsidR="006A6F48" w:rsidRPr="003B6B65" w:rsidRDefault="006A6F48" w:rsidP="002C0A0D">
            <w:pPr>
              <w:ind w:left="44"/>
              <w:jc w:val="both"/>
              <w:rPr>
                <w:rFonts w:ascii="Arial" w:hAnsi="Arial" w:cs="Arial"/>
                <w:b w:val="0"/>
                <w:bCs w:val="0"/>
                <w:sz w:val="28"/>
                <w:szCs w:val="28"/>
                <w14:textOutline w14:w="3175" w14:cap="rnd" w14:cmpd="sng" w14:algn="ctr">
                  <w14:noFill/>
                  <w14:prstDash w14:val="solid"/>
                  <w14:bevel/>
                </w14:textOutline>
              </w:rPr>
            </w:pPr>
            <w:r w:rsidRPr="003B6B65">
              <w:rPr>
                <w:rFonts w:ascii="Arial" w:hAnsi="Arial" w:cs="Arial"/>
                <w:b w:val="0"/>
                <w:sz w:val="28"/>
                <w:szCs w:val="28"/>
                <w14:textOutline w14:w="3175" w14:cap="rnd" w14:cmpd="sng" w14:algn="ctr">
                  <w14:noFill/>
                  <w14:prstDash w14:val="solid"/>
                  <w14:bevel/>
                </w14:textOutline>
              </w:rPr>
              <w:br w:type="page"/>
              <w:t>File Code</w:t>
            </w:r>
            <w:r w:rsidRPr="003B6B65">
              <w:rPr>
                <w:rFonts w:ascii="Arial" w:hAnsi="Arial" w:cs="Arial"/>
                <w:b w:val="0"/>
                <w:bCs w:val="0"/>
                <w:sz w:val="28"/>
                <w:szCs w:val="28"/>
                <w14:textOutline w14:w="3175" w14:cap="rnd" w14:cmpd="sng" w14:algn="ctr">
                  <w14:noFill/>
                  <w14:prstDash w14:val="solid"/>
                  <w14:bevel/>
                </w14:textOutline>
              </w:rPr>
              <w:t xml:space="preserve"> </w:t>
            </w:r>
          </w:p>
        </w:tc>
        <w:tc>
          <w:tcPr>
            <w:tcW w:w="1135" w:type="pct"/>
            <w:tcBorders>
              <w:top w:val="none" w:sz="0" w:space="0" w:color="auto"/>
              <w:left w:val="none" w:sz="0" w:space="0" w:color="auto"/>
              <w:bottom w:val="none" w:sz="0" w:space="0" w:color="auto"/>
              <w:right w:val="none" w:sz="0" w:space="0" w:color="auto"/>
            </w:tcBorders>
            <w:shd w:val="clear" w:color="auto" w:fill="2F5496" w:themeFill="accent5" w:themeFillShade="BF"/>
          </w:tcPr>
          <w:p w:rsidR="006A6F48" w:rsidRPr="003B6B65" w:rsidRDefault="003B6B65" w:rsidP="00E35ACB">
            <w:pPr>
              <w:jc w:val="both"/>
              <w:rPr>
                <w:rFonts w:ascii="Arial" w:hAnsi="Arial" w:cs="Arial"/>
                <w:b w:val="0"/>
                <w:sz w:val="28"/>
                <w:szCs w:val="28"/>
                <w14:textOutline w14:w="3175" w14:cap="rnd" w14:cmpd="sng" w14:algn="ctr">
                  <w14:noFill/>
                  <w14:prstDash w14:val="solid"/>
                  <w14:bevel/>
                </w14:textOutline>
              </w:rPr>
            </w:pPr>
            <w:r w:rsidRPr="003B6B65">
              <w:rPr>
                <w:rFonts w:ascii="Arial" w:hAnsi="Arial" w:cs="Arial"/>
                <w:b w:val="0"/>
                <w:sz w:val="28"/>
                <w:szCs w:val="28"/>
                <w14:textOutline w14:w="3175" w14:cap="rnd" w14:cmpd="sng" w14:algn="ctr">
                  <w14:noFill/>
                  <w14:prstDash w14:val="solid"/>
                  <w14:bevel/>
                </w14:textOutline>
              </w:rPr>
              <w:t>Record Series</w:t>
            </w:r>
          </w:p>
          <w:p w:rsidR="006A6F48" w:rsidRPr="003B6B65" w:rsidRDefault="006A6F48" w:rsidP="00E35ACB">
            <w:pPr>
              <w:jc w:val="both"/>
              <w:rPr>
                <w:rFonts w:ascii="Arial" w:hAnsi="Arial" w:cs="Arial"/>
                <w:b w:val="0"/>
                <w:bCs w:val="0"/>
                <w:i/>
                <w:sz w:val="28"/>
                <w:szCs w:val="28"/>
                <w14:textOutline w14:w="3175" w14:cap="rnd" w14:cmpd="sng" w14:algn="ctr">
                  <w14:noFill/>
                  <w14:prstDash w14:val="solid"/>
                  <w14:bevel/>
                </w14:textOutline>
              </w:rPr>
            </w:pPr>
          </w:p>
        </w:tc>
        <w:tc>
          <w:tcPr>
            <w:tcW w:w="1491" w:type="pct"/>
            <w:tcBorders>
              <w:top w:val="none" w:sz="0" w:space="0" w:color="auto"/>
              <w:left w:val="none" w:sz="0" w:space="0" w:color="auto"/>
              <w:bottom w:val="none" w:sz="0" w:space="0" w:color="auto"/>
              <w:right w:val="none" w:sz="0" w:space="0" w:color="auto"/>
            </w:tcBorders>
            <w:shd w:val="clear" w:color="auto" w:fill="2F5496" w:themeFill="accent5" w:themeFillShade="BF"/>
          </w:tcPr>
          <w:p w:rsidR="006A6F48" w:rsidRPr="003B6B65" w:rsidRDefault="006A6F48" w:rsidP="00E35ACB">
            <w:pPr>
              <w:jc w:val="both"/>
              <w:rPr>
                <w:rFonts w:ascii="Arial" w:hAnsi="Arial" w:cs="Arial"/>
                <w:b w:val="0"/>
                <w:sz w:val="28"/>
                <w:szCs w:val="28"/>
                <w14:textOutline w14:w="3175" w14:cap="rnd" w14:cmpd="sng" w14:algn="ctr">
                  <w14:noFill/>
                  <w14:prstDash w14:val="solid"/>
                  <w14:bevel/>
                </w14:textOutline>
              </w:rPr>
            </w:pPr>
            <w:r w:rsidRPr="003B6B65">
              <w:rPr>
                <w:rFonts w:ascii="Arial" w:hAnsi="Arial" w:cs="Arial"/>
                <w:b w:val="0"/>
                <w:sz w:val="28"/>
                <w:szCs w:val="28"/>
                <w14:textOutline w14:w="3175" w14:cap="rnd" w14:cmpd="sng" w14:algn="ctr">
                  <w14:noFill/>
                  <w14:prstDash w14:val="solid"/>
                  <w14:bevel/>
                </w14:textOutline>
              </w:rPr>
              <w:t xml:space="preserve"> Description</w:t>
            </w:r>
            <w:r w:rsidR="00CC3321">
              <w:rPr>
                <w:rFonts w:ascii="Arial" w:hAnsi="Arial" w:cs="Arial"/>
                <w:b w:val="0"/>
                <w:sz w:val="28"/>
                <w:szCs w:val="28"/>
                <w14:textOutline w14:w="3175" w14:cap="rnd" w14:cmpd="sng" w14:algn="ctr">
                  <w14:noFill/>
                  <w14:prstDash w14:val="solid"/>
                  <w14:bevel/>
                </w14:textOutline>
              </w:rPr>
              <w:t xml:space="preserve"> </w:t>
            </w:r>
          </w:p>
        </w:tc>
        <w:tc>
          <w:tcPr>
            <w:tcW w:w="408" w:type="pct"/>
            <w:tcBorders>
              <w:top w:val="none" w:sz="0" w:space="0" w:color="auto"/>
              <w:left w:val="none" w:sz="0" w:space="0" w:color="auto"/>
              <w:bottom w:val="none" w:sz="0" w:space="0" w:color="auto"/>
              <w:right w:val="none" w:sz="0" w:space="0" w:color="auto"/>
            </w:tcBorders>
            <w:shd w:val="clear" w:color="auto" w:fill="2F5496" w:themeFill="accent5" w:themeFillShade="BF"/>
          </w:tcPr>
          <w:p w:rsidR="006A6F48" w:rsidRPr="003B6B65" w:rsidRDefault="006A6F48" w:rsidP="00E35ACB">
            <w:pPr>
              <w:jc w:val="both"/>
              <w:rPr>
                <w:rFonts w:ascii="Arial" w:hAnsi="Arial" w:cs="Arial"/>
                <w:b w:val="0"/>
                <w:sz w:val="28"/>
                <w:szCs w:val="28"/>
                <w14:textOutline w14:w="3175" w14:cap="rnd" w14:cmpd="sng" w14:algn="ctr">
                  <w14:noFill/>
                  <w14:prstDash w14:val="solid"/>
                  <w14:bevel/>
                </w14:textOutline>
              </w:rPr>
            </w:pPr>
            <w:r w:rsidRPr="003B6B65">
              <w:rPr>
                <w:rFonts w:ascii="Arial" w:hAnsi="Arial" w:cs="Arial"/>
                <w:b w:val="0"/>
                <w:sz w:val="28"/>
                <w:szCs w:val="28"/>
                <w14:textOutline w14:w="3175" w14:cap="rnd" w14:cmpd="sng" w14:algn="ctr">
                  <w14:noFill/>
                  <w14:prstDash w14:val="solid"/>
                  <w14:bevel/>
                </w14:textOutline>
              </w:rPr>
              <w:t>Active</w:t>
            </w:r>
          </w:p>
        </w:tc>
        <w:tc>
          <w:tcPr>
            <w:tcW w:w="374" w:type="pct"/>
            <w:tcBorders>
              <w:top w:val="none" w:sz="0" w:space="0" w:color="auto"/>
              <w:left w:val="none" w:sz="0" w:space="0" w:color="auto"/>
              <w:bottom w:val="none" w:sz="0" w:space="0" w:color="auto"/>
              <w:right w:val="none" w:sz="0" w:space="0" w:color="auto"/>
            </w:tcBorders>
            <w:shd w:val="clear" w:color="auto" w:fill="2F5496" w:themeFill="accent5" w:themeFillShade="BF"/>
          </w:tcPr>
          <w:p w:rsidR="006A6F48" w:rsidRPr="003B6B65" w:rsidRDefault="006A6F48" w:rsidP="00E35ACB">
            <w:pPr>
              <w:jc w:val="both"/>
              <w:rPr>
                <w:rFonts w:ascii="Arial" w:hAnsi="Arial" w:cs="Arial"/>
                <w:b w:val="0"/>
                <w:sz w:val="28"/>
                <w:szCs w:val="28"/>
                <w14:textOutline w14:w="3175" w14:cap="rnd" w14:cmpd="sng" w14:algn="ctr">
                  <w14:noFill/>
                  <w14:prstDash w14:val="solid"/>
                  <w14:bevel/>
                </w14:textOutline>
              </w:rPr>
            </w:pPr>
            <w:r w:rsidRPr="003B6B65">
              <w:rPr>
                <w:rFonts w:ascii="Arial" w:hAnsi="Arial" w:cs="Arial"/>
                <w:b w:val="0"/>
                <w:sz w:val="28"/>
                <w:szCs w:val="28"/>
                <w14:textOutline w14:w="3175" w14:cap="rnd" w14:cmpd="sng" w14:algn="ctr">
                  <w14:noFill/>
                  <w14:prstDash w14:val="solid"/>
                  <w14:bevel/>
                </w14:textOutline>
              </w:rPr>
              <w:t>Semi     Active</w:t>
            </w:r>
          </w:p>
        </w:tc>
        <w:tc>
          <w:tcPr>
            <w:tcW w:w="614" w:type="pct"/>
            <w:tcBorders>
              <w:top w:val="none" w:sz="0" w:space="0" w:color="auto"/>
              <w:left w:val="none" w:sz="0" w:space="0" w:color="auto"/>
              <w:bottom w:val="none" w:sz="0" w:space="0" w:color="auto"/>
              <w:right w:val="none" w:sz="0" w:space="0" w:color="auto"/>
            </w:tcBorders>
            <w:shd w:val="clear" w:color="auto" w:fill="2F5496" w:themeFill="accent5" w:themeFillShade="BF"/>
          </w:tcPr>
          <w:p w:rsidR="006A6F48" w:rsidRPr="003B6B65" w:rsidRDefault="006A6F48" w:rsidP="00E35ACB">
            <w:pPr>
              <w:jc w:val="both"/>
              <w:rPr>
                <w:rFonts w:ascii="Arial" w:hAnsi="Arial" w:cs="Arial"/>
                <w:b w:val="0"/>
                <w:sz w:val="28"/>
                <w:szCs w:val="28"/>
                <w14:textOutline w14:w="3175" w14:cap="rnd" w14:cmpd="sng" w14:algn="ctr">
                  <w14:noFill/>
                  <w14:prstDash w14:val="solid"/>
                  <w14:bevel/>
                </w14:textOutline>
              </w:rPr>
            </w:pPr>
            <w:r w:rsidRPr="003B6B65">
              <w:rPr>
                <w:rFonts w:ascii="Arial" w:hAnsi="Arial" w:cs="Arial"/>
                <w:b w:val="0"/>
                <w:sz w:val="28"/>
                <w:szCs w:val="28"/>
                <w14:textOutline w14:w="3175" w14:cap="rnd" w14:cmpd="sng" w14:algn="ctr">
                  <w14:noFill/>
                  <w14:prstDash w14:val="solid"/>
                  <w14:bevel/>
                </w14:textOutline>
              </w:rPr>
              <w:t>Final Disposition</w:t>
            </w:r>
          </w:p>
        </w:tc>
        <w:tc>
          <w:tcPr>
            <w:tcW w:w="306" w:type="pct"/>
            <w:tcBorders>
              <w:top w:val="none" w:sz="0" w:space="0" w:color="auto"/>
              <w:left w:val="none" w:sz="0" w:space="0" w:color="auto"/>
              <w:bottom w:val="none" w:sz="0" w:space="0" w:color="auto"/>
              <w:right w:val="none" w:sz="0" w:space="0" w:color="auto"/>
            </w:tcBorders>
            <w:shd w:val="clear" w:color="auto" w:fill="2F5496" w:themeFill="accent5" w:themeFillShade="BF"/>
          </w:tcPr>
          <w:p w:rsidR="006A6F48" w:rsidRPr="003B6B65" w:rsidRDefault="002B266B" w:rsidP="006366FC">
            <w:pPr>
              <w:jc w:val="both"/>
              <w:rPr>
                <w:rFonts w:ascii="Arial" w:hAnsi="Arial" w:cs="Arial"/>
                <w:b w:val="0"/>
                <w:sz w:val="28"/>
                <w:szCs w:val="28"/>
                <w14:textOutline w14:w="3175" w14:cap="rnd" w14:cmpd="sng" w14:algn="ctr">
                  <w14:noFill/>
                  <w14:prstDash w14:val="solid"/>
                  <w14:bevel/>
                </w14:textOutline>
              </w:rPr>
            </w:pPr>
            <w:r>
              <w:rPr>
                <w:rFonts w:ascii="Arial" w:hAnsi="Arial" w:cs="Arial"/>
                <w:b w:val="0"/>
                <w:sz w:val="28"/>
                <w:szCs w:val="28"/>
                <w14:textOutline w14:w="3175" w14:cap="rnd" w14:cmpd="sng" w14:algn="ctr">
                  <w14:noFill/>
                  <w14:prstDash w14:val="solid"/>
                  <w14:bevel/>
                </w14:textOutline>
              </w:rPr>
              <w:t>R</w:t>
            </w:r>
          </w:p>
        </w:tc>
        <w:tc>
          <w:tcPr>
            <w:tcW w:w="304" w:type="pct"/>
            <w:tcBorders>
              <w:top w:val="none" w:sz="0" w:space="0" w:color="auto"/>
              <w:left w:val="none" w:sz="0" w:space="0" w:color="auto"/>
              <w:bottom w:val="none" w:sz="0" w:space="0" w:color="auto"/>
              <w:right w:val="none" w:sz="0" w:space="0" w:color="auto"/>
            </w:tcBorders>
            <w:shd w:val="clear" w:color="auto" w:fill="2F5496" w:themeFill="accent5" w:themeFillShade="BF"/>
          </w:tcPr>
          <w:p w:rsidR="006A6F48" w:rsidRPr="003B6B65" w:rsidRDefault="006366FC" w:rsidP="00E35ACB">
            <w:pPr>
              <w:jc w:val="both"/>
              <w:rPr>
                <w:rFonts w:ascii="Arial" w:hAnsi="Arial" w:cs="Arial"/>
                <w:b w:val="0"/>
                <w:sz w:val="28"/>
                <w:szCs w:val="28"/>
                <w14:textOutline w14:w="3175" w14:cap="rnd" w14:cmpd="sng" w14:algn="ctr">
                  <w14:noFill/>
                  <w14:prstDash w14:val="solid"/>
                  <w14:bevel/>
                </w14:textOutline>
              </w:rPr>
            </w:pPr>
            <w:r>
              <w:rPr>
                <w:rFonts w:ascii="Arial" w:hAnsi="Arial" w:cs="Arial"/>
                <w:b w:val="0"/>
                <w:sz w:val="28"/>
                <w:szCs w:val="28"/>
                <w14:textOutline w14:w="3175" w14:cap="rnd" w14:cmpd="sng" w14:algn="ctr">
                  <w14:noFill/>
                  <w14:prstDash w14:val="solid"/>
                  <w14:bevel/>
                </w14:textOutline>
              </w:rPr>
              <w:t>F</w:t>
            </w:r>
          </w:p>
        </w:tc>
      </w:tr>
      <w:tr w:rsidR="003B6B65" w:rsidRPr="001F16C2" w:rsidTr="008D7A6E">
        <w:trPr>
          <w:cantSplit/>
          <w:trHeight w:val="576"/>
        </w:trPr>
        <w:tc>
          <w:tcPr>
            <w:tcW w:w="368" w:type="pct"/>
            <w:shd w:val="clear" w:color="auto" w:fill="8EAADB" w:themeFill="accent5" w:themeFillTint="99"/>
          </w:tcPr>
          <w:p w:rsidR="003B6B65" w:rsidRPr="003B6B65" w:rsidRDefault="003B6B65" w:rsidP="002C0A0D">
            <w:pPr>
              <w:ind w:left="44"/>
              <w:rPr>
                <w:rFonts w:ascii="Arial" w:hAnsi="Arial" w:cs="Arial"/>
                <w:b/>
                <w:sz w:val="32"/>
                <w:szCs w:val="32"/>
              </w:rPr>
            </w:pPr>
            <w:r w:rsidRPr="003B6B65">
              <w:rPr>
                <w:rFonts w:ascii="Arial" w:hAnsi="Arial" w:cs="Arial"/>
                <w:b/>
                <w:sz w:val="32"/>
                <w:szCs w:val="32"/>
              </w:rPr>
              <w:t xml:space="preserve">100  </w:t>
            </w:r>
          </w:p>
        </w:tc>
        <w:tc>
          <w:tcPr>
            <w:tcW w:w="1135" w:type="pct"/>
            <w:shd w:val="clear" w:color="auto" w:fill="8EAADB" w:themeFill="accent5" w:themeFillTint="99"/>
          </w:tcPr>
          <w:p w:rsidR="003B6B65" w:rsidRPr="003B6B65" w:rsidRDefault="003B6B65" w:rsidP="00E35ACB">
            <w:pPr>
              <w:rPr>
                <w:rFonts w:ascii="Arial" w:hAnsi="Arial" w:cs="Arial"/>
                <w:i/>
                <w:sz w:val="32"/>
                <w:szCs w:val="32"/>
              </w:rPr>
            </w:pPr>
            <w:r w:rsidRPr="003B6B65">
              <w:rPr>
                <w:rFonts w:ascii="Arial" w:hAnsi="Arial" w:cs="Arial"/>
                <w:b/>
                <w:sz w:val="32"/>
                <w:szCs w:val="32"/>
              </w:rPr>
              <w:t>Administration – General</w:t>
            </w:r>
            <w:r w:rsidRPr="003B6B65">
              <w:rPr>
                <w:rFonts w:ascii="Arial" w:hAnsi="Arial" w:cs="Arial"/>
                <w:i/>
                <w:sz w:val="32"/>
                <w:szCs w:val="32"/>
              </w:rPr>
              <w:t xml:space="preserve">             </w:t>
            </w:r>
          </w:p>
        </w:tc>
        <w:tc>
          <w:tcPr>
            <w:tcW w:w="3497" w:type="pct"/>
            <w:gridSpan w:val="6"/>
            <w:shd w:val="clear" w:color="auto" w:fill="8EAADB" w:themeFill="accent5" w:themeFillTint="99"/>
          </w:tcPr>
          <w:p w:rsidR="003B6B65" w:rsidRPr="003B6B65" w:rsidRDefault="003B6B65" w:rsidP="00E35ACB">
            <w:pPr>
              <w:rPr>
                <w:rFonts w:ascii="Arial" w:hAnsi="Arial" w:cs="Arial"/>
                <w:b/>
                <w:sz w:val="24"/>
                <w:szCs w:val="24"/>
              </w:rPr>
            </w:pPr>
            <w:r w:rsidRPr="003B6B65">
              <w:rPr>
                <w:rFonts w:ascii="Arial" w:hAnsi="Arial" w:cs="Arial"/>
                <w:sz w:val="24"/>
                <w:szCs w:val="24"/>
              </w:rPr>
              <w:t>Records relating generally to administration not shown elsewhere in this block.</w:t>
            </w:r>
          </w:p>
        </w:tc>
      </w:tr>
      <w:tr w:rsidR="006A6F48" w:rsidRPr="00C30AA5" w:rsidTr="008D7A6E">
        <w:trPr>
          <w:cantSplit/>
          <w:trHeight w:val="576"/>
        </w:trPr>
        <w:tc>
          <w:tcPr>
            <w:tcW w:w="368" w:type="pct"/>
            <w:shd w:val="clear" w:color="auto" w:fill="EDF1F9"/>
          </w:tcPr>
          <w:p w:rsidR="009616F1" w:rsidRPr="00E0568D" w:rsidRDefault="009616F1"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9616F1" w:rsidRPr="00E0568D" w:rsidRDefault="009616F1"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9616F1" w:rsidRPr="00E0568D" w:rsidRDefault="009616F1"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9616F1" w:rsidRPr="00E0568D" w:rsidRDefault="009616F1"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9616F1" w:rsidRPr="00E0568D" w:rsidRDefault="009616F1"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9616F1" w:rsidRPr="00E0568D" w:rsidRDefault="009616F1" w:rsidP="00E35ACB">
            <w:pPr>
              <w:rPr>
                <w:rStyle w:val="SubtleEmphasis"/>
                <w:rFonts w:ascii="Arial" w:hAnsi="Arial" w:cs="Arial"/>
                <w:i w:val="0"/>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9616F1" w:rsidRPr="00E0568D" w:rsidRDefault="009616F1"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9616F1" w:rsidRPr="00E35ACB" w:rsidRDefault="00E35ACB" w:rsidP="00E35ACB">
            <w:pPr>
              <w:rPr>
                <w:rFonts w:ascii="Arial" w:hAnsi="Arial" w:cs="Arial"/>
                <w:iCs/>
                <w:sz w:val="28"/>
                <w:szCs w:val="28"/>
              </w:rPr>
            </w:pPr>
            <w:r>
              <w:rPr>
                <w:rStyle w:val="SubtleEmphasis"/>
                <w:rFonts w:ascii="Arial" w:hAnsi="Arial" w:cs="Arial"/>
                <w:i w:val="0"/>
                <w:sz w:val="28"/>
                <w:szCs w:val="28"/>
              </w:rPr>
              <w:t>Subject files</w:t>
            </w:r>
          </w:p>
        </w:tc>
        <w:tc>
          <w:tcPr>
            <w:tcW w:w="1491" w:type="pct"/>
            <w:shd w:val="clear" w:color="auto" w:fill="EDF1F9"/>
          </w:tcPr>
          <w:p w:rsidR="009616F1" w:rsidRPr="00E0568D" w:rsidRDefault="009616F1" w:rsidP="00E35ACB">
            <w:pPr>
              <w:rPr>
                <w:rStyle w:val="SubtleEmphasis"/>
                <w:rFonts w:ascii="Arial" w:hAnsi="Arial" w:cs="Arial"/>
                <w:i w:val="0"/>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rPr>
                <w:sz w:val="34"/>
                <w:szCs w:val="34"/>
              </w:rPr>
            </w:pPr>
          </w:p>
        </w:tc>
      </w:tr>
      <w:tr w:rsidR="006A6F48" w:rsidRPr="00C30AA5" w:rsidTr="008D7A6E">
        <w:trPr>
          <w:cantSplit/>
          <w:trHeight w:val="576"/>
        </w:trPr>
        <w:tc>
          <w:tcPr>
            <w:tcW w:w="368" w:type="pct"/>
            <w:shd w:val="clear" w:color="auto" w:fill="EDF1F9"/>
          </w:tcPr>
          <w:p w:rsidR="009616F1" w:rsidRPr="00E0568D" w:rsidRDefault="009616F1"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9616F1" w:rsidRPr="00E0568D" w:rsidRDefault="009616F1"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9616F1" w:rsidRPr="00E0568D" w:rsidRDefault="009616F1" w:rsidP="00E35ACB">
            <w:pPr>
              <w:rPr>
                <w:rStyle w:val="SubtleEmphasis"/>
                <w:rFonts w:ascii="Arial" w:hAnsi="Arial" w:cs="Arial"/>
                <w:i w:val="0"/>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rPr>
                <w:sz w:val="34"/>
                <w:szCs w:val="34"/>
              </w:rPr>
            </w:pPr>
          </w:p>
        </w:tc>
      </w:tr>
      <w:tr w:rsidR="006A6F48" w:rsidRPr="00C30AA5" w:rsidTr="008D7A6E">
        <w:trPr>
          <w:cantSplit/>
          <w:trHeight w:val="576"/>
        </w:trPr>
        <w:tc>
          <w:tcPr>
            <w:tcW w:w="368" w:type="pct"/>
            <w:shd w:val="clear" w:color="auto" w:fill="EDF1F9"/>
          </w:tcPr>
          <w:p w:rsidR="009616F1" w:rsidRPr="00E0568D" w:rsidRDefault="009616F1"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9616F1" w:rsidRPr="00E0568D" w:rsidRDefault="009616F1"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9616F1" w:rsidRPr="00E0568D" w:rsidRDefault="009616F1" w:rsidP="00E35ACB">
            <w:pPr>
              <w:rPr>
                <w:rStyle w:val="SubtleEmphasis"/>
                <w:rFonts w:ascii="Arial" w:hAnsi="Arial" w:cs="Arial"/>
                <w:i w:val="0"/>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rPr>
                <w:sz w:val="34"/>
                <w:szCs w:val="34"/>
              </w:rPr>
            </w:pPr>
          </w:p>
        </w:tc>
      </w:tr>
      <w:tr w:rsidR="006A6F48" w:rsidRPr="00C30AA5" w:rsidTr="008D7A6E">
        <w:trPr>
          <w:cantSplit/>
          <w:trHeight w:val="576"/>
        </w:trPr>
        <w:tc>
          <w:tcPr>
            <w:tcW w:w="368" w:type="pct"/>
            <w:shd w:val="clear" w:color="auto" w:fill="EDF1F9"/>
          </w:tcPr>
          <w:p w:rsidR="009616F1" w:rsidRPr="00E0568D" w:rsidRDefault="009616F1"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9616F1" w:rsidRPr="00E0568D" w:rsidRDefault="009616F1"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9616F1" w:rsidRPr="00E0568D" w:rsidRDefault="009616F1" w:rsidP="00E35ACB">
            <w:pPr>
              <w:rPr>
                <w:rFonts w:ascii="Arial" w:hAnsi="Arial" w:cs="Arial"/>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993827" w:rsidRDefault="00993827" w:rsidP="002C0A0D">
            <w:pPr>
              <w:pStyle w:val="Heading2"/>
              <w:ind w:left="44"/>
              <w:outlineLvl w:val="1"/>
              <w:rPr>
                <w:rFonts w:ascii="Arial" w:hAnsi="Arial" w:cs="Arial"/>
                <w:sz w:val="32"/>
                <w:szCs w:val="32"/>
              </w:rPr>
            </w:pPr>
            <w:r w:rsidRPr="00993827">
              <w:rPr>
                <w:rFonts w:ascii="Arial" w:hAnsi="Arial" w:cs="Arial"/>
                <w:sz w:val="32"/>
                <w:szCs w:val="32"/>
              </w:rPr>
              <w:t>110</w:t>
            </w:r>
            <w:r w:rsidRPr="00993827">
              <w:rPr>
                <w:rFonts w:ascii="Arial" w:hAnsi="Arial" w:cs="Arial"/>
                <w:sz w:val="32"/>
                <w:szCs w:val="32"/>
              </w:rPr>
              <w:tab/>
              <w:t xml:space="preserve"> </w:t>
            </w:r>
          </w:p>
        </w:tc>
        <w:tc>
          <w:tcPr>
            <w:tcW w:w="1135" w:type="pct"/>
            <w:shd w:val="clear" w:color="auto" w:fill="8EAADB" w:themeFill="accent5" w:themeFillTint="99"/>
          </w:tcPr>
          <w:p w:rsidR="00993827" w:rsidRPr="00993827" w:rsidRDefault="00993827" w:rsidP="00E35ACB">
            <w:pPr>
              <w:pStyle w:val="BodyTextIndent"/>
              <w:ind w:left="0"/>
              <w:rPr>
                <w:rFonts w:ascii="Arial" w:hAnsi="Arial" w:cs="Arial"/>
                <w:b/>
                <w:i/>
                <w:szCs w:val="24"/>
              </w:rPr>
            </w:pPr>
            <w:r w:rsidRPr="00993827">
              <w:rPr>
                <w:rFonts w:ascii="Arial" w:hAnsi="Arial" w:cs="Arial"/>
                <w:b/>
                <w:sz w:val="32"/>
                <w:szCs w:val="32"/>
              </w:rPr>
              <w:t xml:space="preserve">Alumni Affairs </w:t>
            </w:r>
          </w:p>
        </w:tc>
        <w:tc>
          <w:tcPr>
            <w:tcW w:w="3497" w:type="pct"/>
            <w:gridSpan w:val="6"/>
            <w:shd w:val="clear" w:color="auto" w:fill="8EAADB" w:themeFill="accent5" w:themeFillTint="99"/>
          </w:tcPr>
          <w:p w:rsidR="00993827" w:rsidRPr="00993827" w:rsidRDefault="00993827" w:rsidP="00E35ACB">
            <w:pPr>
              <w:rPr>
                <w:rFonts w:ascii="Arial" w:hAnsi="Arial" w:cs="Arial"/>
                <w:sz w:val="24"/>
                <w:szCs w:val="24"/>
              </w:rPr>
            </w:pPr>
            <w:r w:rsidRPr="00993827">
              <w:rPr>
                <w:rFonts w:ascii="Arial" w:hAnsi="Arial" w:cs="Arial"/>
                <w:sz w:val="24"/>
                <w:szCs w:val="24"/>
              </w:rPr>
              <w:t>Records relating to activities that encourage alumni involvement and support. For records relating to fundraising and development, see 160 Development</w:t>
            </w:r>
            <w:r>
              <w:rPr>
                <w:rFonts w:ascii="Arial" w:hAnsi="Arial" w:cs="Arial"/>
                <w:sz w:val="24"/>
                <w:szCs w:val="24"/>
              </w:rPr>
              <w:t>.</w:t>
            </w:r>
          </w:p>
        </w:tc>
      </w:tr>
      <w:tr w:rsidR="006A6F48" w:rsidRPr="00C30AA5" w:rsidTr="008D7A6E">
        <w:trPr>
          <w:cantSplit/>
          <w:trHeight w:val="576"/>
        </w:trPr>
        <w:tc>
          <w:tcPr>
            <w:tcW w:w="368" w:type="pct"/>
            <w:shd w:val="clear" w:color="auto" w:fill="EDF1F9"/>
          </w:tcPr>
          <w:p w:rsidR="009616F1" w:rsidRPr="00E0568D" w:rsidRDefault="009616F1"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9616F1" w:rsidRPr="00E0568D" w:rsidRDefault="009616F1"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9616F1" w:rsidRPr="00E0568D" w:rsidRDefault="009616F1"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9616F1" w:rsidRPr="00E0568D" w:rsidRDefault="009616F1"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9616F1" w:rsidRPr="00E0568D" w:rsidRDefault="009616F1"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9616F1" w:rsidRPr="00E0568D" w:rsidRDefault="009616F1" w:rsidP="00E35ACB">
            <w:pPr>
              <w:rPr>
                <w:rStyle w:val="SubtleEmphasis"/>
                <w:rFonts w:ascii="Arial" w:hAnsi="Arial" w:cs="Arial"/>
                <w:i w:val="0"/>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9616F1" w:rsidRPr="00E0568D" w:rsidRDefault="009616F1"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9616F1" w:rsidRPr="00E35ACB" w:rsidRDefault="009616F1"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9616F1" w:rsidRPr="00E0568D" w:rsidRDefault="009616F1" w:rsidP="00E35ACB">
            <w:pPr>
              <w:rPr>
                <w:rStyle w:val="SubtleEmphasis"/>
                <w:rFonts w:ascii="Arial" w:hAnsi="Arial" w:cs="Arial"/>
                <w:i w:val="0"/>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rPr>
                <w:sz w:val="34"/>
                <w:szCs w:val="34"/>
              </w:rPr>
            </w:pPr>
          </w:p>
        </w:tc>
      </w:tr>
      <w:tr w:rsidR="006A6F48" w:rsidRPr="00C30AA5" w:rsidTr="008D7A6E">
        <w:trPr>
          <w:cantSplit/>
          <w:trHeight w:val="576"/>
        </w:trPr>
        <w:tc>
          <w:tcPr>
            <w:tcW w:w="368" w:type="pct"/>
            <w:shd w:val="clear" w:color="auto" w:fill="EDF1F9"/>
          </w:tcPr>
          <w:p w:rsidR="009616F1" w:rsidRPr="00E0568D" w:rsidRDefault="009616F1"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9616F1" w:rsidRPr="00E0568D" w:rsidRDefault="009616F1"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9616F1" w:rsidRPr="00E0568D" w:rsidRDefault="009616F1" w:rsidP="00E35ACB">
            <w:pPr>
              <w:rPr>
                <w:rStyle w:val="SubtleEmphasis"/>
                <w:rFonts w:ascii="Arial" w:hAnsi="Arial" w:cs="Arial"/>
                <w:i w:val="0"/>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rPr>
                <w:sz w:val="34"/>
                <w:szCs w:val="34"/>
              </w:rPr>
            </w:pPr>
          </w:p>
        </w:tc>
      </w:tr>
      <w:tr w:rsidR="006A6F48" w:rsidRPr="00C30AA5" w:rsidTr="008D7A6E">
        <w:trPr>
          <w:cantSplit/>
          <w:trHeight w:val="576"/>
        </w:trPr>
        <w:tc>
          <w:tcPr>
            <w:tcW w:w="368" w:type="pct"/>
            <w:shd w:val="clear" w:color="auto" w:fill="EDF1F9"/>
          </w:tcPr>
          <w:p w:rsidR="009616F1" w:rsidRPr="00E0568D" w:rsidRDefault="009616F1"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9616F1" w:rsidRPr="00E0568D" w:rsidRDefault="009616F1"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9616F1" w:rsidRPr="00E0568D" w:rsidRDefault="009616F1" w:rsidP="00E35ACB">
            <w:pPr>
              <w:rPr>
                <w:rStyle w:val="SubtleEmphasis"/>
                <w:rFonts w:ascii="Arial" w:hAnsi="Arial" w:cs="Arial"/>
                <w:i w:val="0"/>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rPr>
                <w:sz w:val="34"/>
                <w:szCs w:val="34"/>
              </w:rPr>
            </w:pPr>
          </w:p>
        </w:tc>
      </w:tr>
      <w:tr w:rsidR="006A6F48" w:rsidRPr="00C30AA5" w:rsidTr="008D7A6E">
        <w:trPr>
          <w:cantSplit/>
          <w:trHeight w:val="576"/>
        </w:trPr>
        <w:tc>
          <w:tcPr>
            <w:tcW w:w="368" w:type="pct"/>
            <w:shd w:val="clear" w:color="auto" w:fill="EDF1F9"/>
          </w:tcPr>
          <w:p w:rsidR="009616F1" w:rsidRPr="00E0568D" w:rsidRDefault="009616F1"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9616F1" w:rsidRDefault="009616F1" w:rsidP="00E35ACB">
            <w:pPr>
              <w:rPr>
                <w:rFonts w:ascii="Arial" w:hAnsi="Arial" w:cs="Arial"/>
                <w:sz w:val="28"/>
                <w:szCs w:val="28"/>
              </w:rPr>
            </w:pPr>
            <w:r w:rsidRPr="00E0568D">
              <w:rPr>
                <w:rFonts w:ascii="Arial" w:hAnsi="Arial" w:cs="Arial"/>
                <w:sz w:val="28"/>
                <w:szCs w:val="28"/>
              </w:rPr>
              <w:t xml:space="preserve">Reports and Statistics </w:t>
            </w:r>
          </w:p>
          <w:p w:rsidR="00A2054E" w:rsidRDefault="00A2054E" w:rsidP="00E35ACB">
            <w:pPr>
              <w:rPr>
                <w:rFonts w:ascii="Arial" w:hAnsi="Arial" w:cs="Arial"/>
                <w:sz w:val="28"/>
                <w:szCs w:val="28"/>
              </w:rPr>
            </w:pPr>
          </w:p>
          <w:p w:rsidR="00A2054E" w:rsidRPr="00E0568D" w:rsidRDefault="00A2054E" w:rsidP="00E35ACB">
            <w:pPr>
              <w:rPr>
                <w:rFonts w:ascii="Arial" w:hAnsi="Arial" w:cs="Arial"/>
                <w:sz w:val="28"/>
                <w:szCs w:val="28"/>
              </w:rPr>
            </w:pPr>
          </w:p>
        </w:tc>
        <w:tc>
          <w:tcPr>
            <w:tcW w:w="1491" w:type="pct"/>
            <w:shd w:val="clear" w:color="auto" w:fill="EDF1F9"/>
          </w:tcPr>
          <w:p w:rsidR="00E0568D" w:rsidRPr="00E0568D" w:rsidRDefault="00E0568D" w:rsidP="00E35ACB">
            <w:pPr>
              <w:rPr>
                <w:rFonts w:ascii="Arial" w:hAnsi="Arial" w:cs="Arial"/>
              </w:rPr>
            </w:pPr>
          </w:p>
        </w:tc>
        <w:tc>
          <w:tcPr>
            <w:tcW w:w="408"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9616F1" w:rsidRPr="00E0568D" w:rsidRDefault="009616F1"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9616F1"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9616F1" w:rsidRPr="00C30AA5" w:rsidRDefault="009616F1" w:rsidP="00E35ACB">
            <w:pPr>
              <w:rPr>
                <w:sz w:val="34"/>
                <w:szCs w:val="34"/>
              </w:rPr>
            </w:pPr>
          </w:p>
        </w:tc>
        <w:tc>
          <w:tcPr>
            <w:tcW w:w="304" w:type="pct"/>
            <w:shd w:val="clear" w:color="auto" w:fill="EDF1F9"/>
          </w:tcPr>
          <w:p w:rsidR="009616F1" w:rsidRPr="00C30AA5" w:rsidRDefault="009616F1"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993827" w:rsidRDefault="00993827" w:rsidP="002C0A0D">
            <w:pPr>
              <w:ind w:left="44"/>
              <w:rPr>
                <w:rFonts w:ascii="Arial" w:hAnsi="Arial" w:cs="Arial"/>
                <w:i/>
                <w:sz w:val="32"/>
                <w:szCs w:val="32"/>
              </w:rPr>
            </w:pPr>
            <w:r w:rsidRPr="00993827">
              <w:rPr>
                <w:rFonts w:ascii="Arial" w:hAnsi="Arial" w:cs="Arial"/>
                <w:b/>
                <w:sz w:val="32"/>
                <w:szCs w:val="32"/>
              </w:rPr>
              <w:t>120</w:t>
            </w:r>
            <w:r w:rsidRPr="00993827">
              <w:rPr>
                <w:rFonts w:ascii="Arial" w:hAnsi="Arial" w:cs="Arial"/>
                <w:b/>
                <w:sz w:val="32"/>
                <w:szCs w:val="32"/>
              </w:rPr>
              <w:tab/>
              <w:t xml:space="preserve"> </w:t>
            </w:r>
          </w:p>
        </w:tc>
        <w:tc>
          <w:tcPr>
            <w:tcW w:w="1135" w:type="pct"/>
            <w:shd w:val="clear" w:color="auto" w:fill="8EAADB" w:themeFill="accent5" w:themeFillTint="99"/>
          </w:tcPr>
          <w:p w:rsidR="00993827" w:rsidRPr="00993827" w:rsidRDefault="00993827" w:rsidP="00E35ACB">
            <w:pPr>
              <w:rPr>
                <w:rFonts w:ascii="Arial" w:hAnsi="Arial" w:cs="Arial"/>
                <w:b/>
                <w:sz w:val="32"/>
                <w:szCs w:val="32"/>
              </w:rPr>
            </w:pPr>
            <w:r w:rsidRPr="00993827">
              <w:rPr>
                <w:rFonts w:ascii="Arial" w:hAnsi="Arial" w:cs="Arial"/>
                <w:b/>
                <w:sz w:val="32"/>
                <w:szCs w:val="32"/>
              </w:rPr>
              <w:t>Ancillary Services</w:t>
            </w:r>
          </w:p>
          <w:p w:rsidR="00993827" w:rsidRPr="00993827" w:rsidRDefault="00993827" w:rsidP="00E35ACB">
            <w:pPr>
              <w:rPr>
                <w:rFonts w:ascii="Arial" w:hAnsi="Arial" w:cs="Arial"/>
                <w:i/>
                <w:sz w:val="32"/>
                <w:szCs w:val="32"/>
              </w:rPr>
            </w:pPr>
          </w:p>
        </w:tc>
        <w:tc>
          <w:tcPr>
            <w:tcW w:w="3497" w:type="pct"/>
            <w:gridSpan w:val="6"/>
            <w:shd w:val="clear" w:color="auto" w:fill="8EAADB" w:themeFill="accent5" w:themeFillTint="99"/>
          </w:tcPr>
          <w:p w:rsidR="00993827" w:rsidRPr="00993827" w:rsidRDefault="00993827" w:rsidP="00E35ACB">
            <w:pPr>
              <w:rPr>
                <w:rFonts w:ascii="Arial" w:hAnsi="Arial" w:cs="Arial"/>
                <w:sz w:val="24"/>
                <w:szCs w:val="24"/>
              </w:rPr>
            </w:pPr>
            <w:r w:rsidRPr="00993827">
              <w:rPr>
                <w:rFonts w:ascii="Arial" w:hAnsi="Arial" w:cs="Arial"/>
                <w:sz w:val="24"/>
                <w:szCs w:val="24"/>
              </w:rPr>
              <w:t>Records relating to ancillary services such as University Book Store services, housing, food services, library services, publishing services, etc.</w:t>
            </w:r>
          </w:p>
          <w:p w:rsidR="00993827" w:rsidRPr="00E0568D" w:rsidRDefault="00993827" w:rsidP="00E35ACB">
            <w:pPr>
              <w:rPr>
                <w:rFonts w:ascii="Arial" w:hAnsi="Arial" w:cs="Arial"/>
                <w:i/>
                <w:sz w:val="24"/>
                <w:szCs w:val="24"/>
              </w:rPr>
            </w:pPr>
            <w:r w:rsidRPr="00993827">
              <w:rPr>
                <w:rFonts w:ascii="Arial" w:hAnsi="Arial" w:cs="Arial"/>
                <w:sz w:val="24"/>
                <w:szCs w:val="24"/>
              </w:rPr>
              <w:t>For records relating to office support services, see 280 Office Support Services. For records relating to student affairs, see 460 Student Affairs</w:t>
            </w:r>
            <w:r>
              <w:rPr>
                <w:rFonts w:ascii="Arial" w:hAnsi="Arial" w:cs="Arial"/>
                <w:sz w:val="24"/>
                <w:szCs w:val="24"/>
              </w:rPr>
              <w:t>.</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1430"/>
        </w:trPr>
        <w:tc>
          <w:tcPr>
            <w:tcW w:w="368" w:type="pct"/>
            <w:shd w:val="clear" w:color="auto" w:fill="8EAADB" w:themeFill="accent5" w:themeFillTint="99"/>
          </w:tcPr>
          <w:p w:rsidR="00993827" w:rsidRPr="00480A5C" w:rsidRDefault="00993827" w:rsidP="002C0A0D">
            <w:pPr>
              <w:ind w:left="44"/>
              <w:rPr>
                <w:rFonts w:ascii="Arial" w:hAnsi="Arial" w:cs="Arial"/>
                <w:b/>
                <w:sz w:val="32"/>
                <w:szCs w:val="32"/>
              </w:rPr>
            </w:pPr>
            <w:r w:rsidRPr="00480A5C">
              <w:rPr>
                <w:rFonts w:ascii="Arial" w:hAnsi="Arial" w:cs="Arial"/>
                <w:b/>
                <w:sz w:val="32"/>
                <w:szCs w:val="32"/>
              </w:rPr>
              <w:t>130</w:t>
            </w:r>
            <w:r w:rsidRPr="00480A5C">
              <w:rPr>
                <w:rFonts w:ascii="Arial" w:hAnsi="Arial" w:cs="Arial"/>
                <w:b/>
                <w:sz w:val="32"/>
                <w:szCs w:val="32"/>
              </w:rPr>
              <w:tab/>
              <w:t xml:space="preserve"> </w:t>
            </w:r>
          </w:p>
        </w:tc>
        <w:tc>
          <w:tcPr>
            <w:tcW w:w="1135" w:type="pct"/>
            <w:shd w:val="clear" w:color="auto" w:fill="8EAADB" w:themeFill="accent5" w:themeFillTint="99"/>
          </w:tcPr>
          <w:p w:rsidR="00993827" w:rsidRPr="00480A5C" w:rsidRDefault="00993827" w:rsidP="00E35ACB">
            <w:pPr>
              <w:pStyle w:val="BodyTextIndent"/>
              <w:ind w:left="0"/>
              <w:rPr>
                <w:rFonts w:ascii="Arial" w:hAnsi="Arial" w:cs="Arial"/>
                <w:i/>
                <w:sz w:val="32"/>
                <w:szCs w:val="32"/>
              </w:rPr>
            </w:pPr>
            <w:r w:rsidRPr="00480A5C">
              <w:rPr>
                <w:rFonts w:ascii="Arial" w:hAnsi="Arial" w:cs="Arial"/>
                <w:b/>
                <w:sz w:val="32"/>
                <w:szCs w:val="32"/>
              </w:rPr>
              <w:t>Appreciation, Complaints and General Inquiries</w:t>
            </w:r>
          </w:p>
        </w:tc>
        <w:tc>
          <w:tcPr>
            <w:tcW w:w="3497" w:type="pct"/>
            <w:gridSpan w:val="6"/>
            <w:shd w:val="clear" w:color="auto" w:fill="8EAADB" w:themeFill="accent5" w:themeFillTint="99"/>
          </w:tcPr>
          <w:p w:rsidR="00993827" w:rsidRPr="00993827" w:rsidRDefault="00993827" w:rsidP="00E35ACB">
            <w:pPr>
              <w:pStyle w:val="BodyTextIndent"/>
              <w:ind w:left="0"/>
              <w:rPr>
                <w:rFonts w:ascii="Arial" w:hAnsi="Arial" w:cs="Arial"/>
                <w:sz w:val="28"/>
                <w:szCs w:val="28"/>
              </w:rPr>
            </w:pPr>
            <w:r w:rsidRPr="00993827">
              <w:rPr>
                <w:rFonts w:ascii="Arial" w:hAnsi="Arial" w:cs="Arial"/>
                <w:szCs w:val="24"/>
              </w:rPr>
              <w:t>Records relating to expressions of appreciation, complaints or general inquiries received from the public and outside organizations of a general nature.  May include letters of appreciation, complaint, condolence, congratulation, Christmas greetings, etc. For records relating to expressions of appreciation, complaints or general inquiries that relate to a particular function or subject, file with the appropriate primary.</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777CAB" w:rsidRDefault="00993827" w:rsidP="002C0A0D">
            <w:pPr>
              <w:ind w:left="44"/>
              <w:rPr>
                <w:rFonts w:ascii="Arial" w:hAnsi="Arial" w:cs="Arial"/>
                <w:b/>
                <w:sz w:val="28"/>
                <w:szCs w:val="28"/>
              </w:rPr>
            </w:pPr>
            <w:r w:rsidRPr="00777CAB">
              <w:rPr>
                <w:rFonts w:ascii="Arial" w:hAnsi="Arial" w:cs="Arial"/>
                <w:b/>
                <w:sz w:val="28"/>
                <w:szCs w:val="28"/>
              </w:rPr>
              <w:t>140</w:t>
            </w:r>
            <w:r w:rsidRPr="00777CAB">
              <w:rPr>
                <w:rFonts w:ascii="Arial" w:hAnsi="Arial" w:cs="Arial"/>
                <w:b/>
                <w:sz w:val="28"/>
                <w:szCs w:val="28"/>
              </w:rPr>
              <w:tab/>
              <w:t xml:space="preserve"> </w:t>
            </w:r>
          </w:p>
          <w:p w:rsidR="00993827" w:rsidRPr="00777CAB" w:rsidRDefault="00993827" w:rsidP="002C0A0D">
            <w:pPr>
              <w:pStyle w:val="BodyTextIndent"/>
              <w:ind w:left="44"/>
              <w:rPr>
                <w:rFonts w:ascii="Arial" w:hAnsi="Arial" w:cs="Arial"/>
                <w:i/>
                <w:sz w:val="28"/>
                <w:szCs w:val="28"/>
              </w:rPr>
            </w:pPr>
          </w:p>
        </w:tc>
        <w:tc>
          <w:tcPr>
            <w:tcW w:w="1135" w:type="pct"/>
            <w:shd w:val="clear" w:color="auto" w:fill="8EAADB" w:themeFill="accent5" w:themeFillTint="99"/>
          </w:tcPr>
          <w:p w:rsidR="00993827" w:rsidRPr="00777CAB" w:rsidRDefault="00993827" w:rsidP="00E35ACB">
            <w:pPr>
              <w:pStyle w:val="BodyTextIndent"/>
              <w:ind w:left="0"/>
              <w:rPr>
                <w:rFonts w:ascii="Arial" w:hAnsi="Arial" w:cs="Arial"/>
                <w:i/>
                <w:sz w:val="28"/>
                <w:szCs w:val="28"/>
              </w:rPr>
            </w:pPr>
            <w:r w:rsidRPr="00777CAB">
              <w:rPr>
                <w:rFonts w:ascii="Arial" w:hAnsi="Arial" w:cs="Arial"/>
                <w:b/>
                <w:sz w:val="28"/>
                <w:szCs w:val="28"/>
              </w:rPr>
              <w:t>Associations and Societies – External</w:t>
            </w:r>
          </w:p>
        </w:tc>
        <w:tc>
          <w:tcPr>
            <w:tcW w:w="3497" w:type="pct"/>
            <w:gridSpan w:val="6"/>
            <w:shd w:val="clear" w:color="auto" w:fill="8EAADB" w:themeFill="accent5" w:themeFillTint="99"/>
          </w:tcPr>
          <w:p w:rsidR="00993827" w:rsidRPr="00993827" w:rsidRDefault="00993827" w:rsidP="00E35ACB">
            <w:pPr>
              <w:pStyle w:val="BodyTextIndent"/>
              <w:ind w:left="0"/>
              <w:rPr>
                <w:rFonts w:ascii="Arial" w:hAnsi="Arial" w:cs="Arial"/>
                <w:szCs w:val="24"/>
              </w:rPr>
            </w:pPr>
            <w:r w:rsidRPr="00993827">
              <w:rPr>
                <w:rFonts w:ascii="Arial" w:hAnsi="Arial" w:cs="Arial"/>
                <w:szCs w:val="24"/>
              </w:rPr>
              <w:t xml:space="preserve">Records documenting relations </w:t>
            </w:r>
            <w:r w:rsidR="00777CAB" w:rsidRPr="00993827">
              <w:rPr>
                <w:rFonts w:ascii="Arial" w:hAnsi="Arial" w:cs="Arial"/>
                <w:szCs w:val="24"/>
              </w:rPr>
              <w:t>between external</w:t>
            </w:r>
            <w:r w:rsidRPr="00993827">
              <w:rPr>
                <w:rFonts w:ascii="Arial" w:hAnsi="Arial" w:cs="Arial"/>
                <w:szCs w:val="24"/>
              </w:rPr>
              <w:t xml:space="preserve"> associations and societies and the University. For records relating to industry and community relations, see 240 Industry and Community Relations</w:t>
            </w:r>
          </w:p>
          <w:p w:rsidR="00993827" w:rsidRPr="00993827" w:rsidRDefault="00993827" w:rsidP="00E35ACB">
            <w:pPr>
              <w:pStyle w:val="BodyTextIndent"/>
              <w:ind w:left="0"/>
              <w:rPr>
                <w:rFonts w:ascii="Arial" w:hAnsi="Arial" w:cs="Arial"/>
                <w:szCs w:val="24"/>
              </w:rPr>
            </w:pPr>
            <w:r w:rsidRPr="00993827">
              <w:rPr>
                <w:rFonts w:ascii="Arial" w:hAnsi="Arial" w:cs="Arial"/>
                <w:szCs w:val="24"/>
              </w:rPr>
              <w:t>For records relating to government relations, see 230 Government Relations For records relating to internal agencies and organizations, see 260 Internal University Relations</w:t>
            </w:r>
          </w:p>
          <w:p w:rsidR="00993827" w:rsidRPr="00E0568D" w:rsidRDefault="00993827" w:rsidP="00E35ACB">
            <w:pPr>
              <w:pStyle w:val="BodyTextIndent"/>
              <w:ind w:left="0"/>
              <w:rPr>
                <w:rFonts w:ascii="Arial" w:hAnsi="Arial" w:cs="Arial"/>
                <w:i/>
                <w:sz w:val="28"/>
                <w:szCs w:val="28"/>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777CAB" w:rsidRDefault="00993827" w:rsidP="002C0A0D">
            <w:pPr>
              <w:ind w:left="44"/>
              <w:rPr>
                <w:rFonts w:ascii="Arial" w:hAnsi="Arial" w:cs="Arial"/>
                <w:b/>
                <w:sz w:val="32"/>
                <w:szCs w:val="32"/>
              </w:rPr>
            </w:pPr>
            <w:r w:rsidRPr="00777CAB">
              <w:rPr>
                <w:rFonts w:ascii="Arial" w:hAnsi="Arial" w:cs="Arial"/>
                <w:b/>
                <w:sz w:val="32"/>
                <w:szCs w:val="32"/>
              </w:rPr>
              <w:t>150</w:t>
            </w:r>
            <w:r w:rsidRPr="00777CAB">
              <w:rPr>
                <w:rFonts w:ascii="Arial" w:hAnsi="Arial" w:cs="Arial"/>
                <w:b/>
                <w:sz w:val="32"/>
                <w:szCs w:val="32"/>
              </w:rPr>
              <w:tab/>
              <w:t xml:space="preserve"> </w:t>
            </w:r>
          </w:p>
        </w:tc>
        <w:tc>
          <w:tcPr>
            <w:tcW w:w="1135" w:type="pct"/>
            <w:shd w:val="clear" w:color="auto" w:fill="8EAADB" w:themeFill="accent5" w:themeFillTint="99"/>
          </w:tcPr>
          <w:p w:rsidR="00993827" w:rsidRPr="00777CAB" w:rsidRDefault="00993827" w:rsidP="00E35ACB">
            <w:pPr>
              <w:rPr>
                <w:rFonts w:ascii="Arial" w:eastAsia="Times New Roman" w:hAnsi="Arial" w:cs="Arial"/>
                <w:sz w:val="32"/>
                <w:szCs w:val="32"/>
                <w:lang w:eastAsia="zh-CN"/>
              </w:rPr>
            </w:pPr>
            <w:r w:rsidRPr="00777CAB">
              <w:rPr>
                <w:rFonts w:ascii="Arial" w:hAnsi="Arial" w:cs="Arial"/>
                <w:b/>
                <w:sz w:val="32"/>
                <w:szCs w:val="32"/>
              </w:rPr>
              <w:t>Convocations and Related Ceremonies</w:t>
            </w:r>
          </w:p>
        </w:tc>
        <w:tc>
          <w:tcPr>
            <w:tcW w:w="3497" w:type="pct"/>
            <w:gridSpan w:val="6"/>
            <w:shd w:val="clear" w:color="auto" w:fill="8EAADB" w:themeFill="accent5" w:themeFillTint="99"/>
          </w:tcPr>
          <w:p w:rsidR="00993827" w:rsidRPr="00993827" w:rsidRDefault="00993827" w:rsidP="00E35ACB">
            <w:pPr>
              <w:rPr>
                <w:rFonts w:ascii="Arial" w:eastAsia="Times New Roman" w:hAnsi="Arial" w:cs="Arial"/>
                <w:sz w:val="24"/>
                <w:szCs w:val="24"/>
                <w:lang w:eastAsia="zh-CN"/>
              </w:rPr>
            </w:pPr>
            <w:r w:rsidRPr="00993827">
              <w:rPr>
                <w:rFonts w:ascii="Arial" w:eastAsia="Times New Roman" w:hAnsi="Arial" w:cs="Arial"/>
                <w:sz w:val="24"/>
                <w:szCs w:val="24"/>
                <w:lang w:eastAsia="zh-CN"/>
              </w:rPr>
              <w:t>Records relating to convocations and related ceremonies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160</w:t>
            </w:r>
            <w:r w:rsidRPr="00B13037">
              <w:rPr>
                <w:rFonts w:ascii="Arial" w:hAnsi="Arial" w:cs="Arial"/>
                <w:b/>
                <w:sz w:val="32"/>
                <w:szCs w:val="32"/>
              </w:rPr>
              <w:tab/>
            </w:r>
          </w:p>
        </w:tc>
        <w:tc>
          <w:tcPr>
            <w:tcW w:w="1135" w:type="pct"/>
            <w:shd w:val="clear" w:color="auto" w:fill="8EAADB" w:themeFill="accent5" w:themeFillTint="99"/>
          </w:tcPr>
          <w:p w:rsidR="00993827" w:rsidRPr="00B13037" w:rsidRDefault="00B13037" w:rsidP="00E35ACB">
            <w:pPr>
              <w:rPr>
                <w:rFonts w:ascii="Arial" w:hAnsi="Arial" w:cs="Arial"/>
                <w:b/>
                <w:i/>
                <w:sz w:val="32"/>
                <w:szCs w:val="32"/>
              </w:rPr>
            </w:pPr>
            <w:r w:rsidRPr="00B13037">
              <w:rPr>
                <w:rFonts w:ascii="Arial" w:hAnsi="Arial" w:cs="Arial"/>
                <w:b/>
                <w:sz w:val="32"/>
                <w:szCs w:val="32"/>
              </w:rPr>
              <w:t xml:space="preserve">Development </w:t>
            </w:r>
          </w:p>
        </w:tc>
        <w:tc>
          <w:tcPr>
            <w:tcW w:w="3497" w:type="pct"/>
            <w:gridSpan w:val="6"/>
            <w:shd w:val="clear" w:color="auto" w:fill="8EAADB" w:themeFill="accent5" w:themeFillTint="99"/>
          </w:tcPr>
          <w:p w:rsidR="00B13037" w:rsidRPr="00B13037" w:rsidRDefault="00B13037" w:rsidP="00E35ACB">
            <w:pPr>
              <w:rPr>
                <w:rFonts w:ascii="Arial" w:hAnsi="Arial" w:cs="Arial"/>
                <w:sz w:val="24"/>
                <w:szCs w:val="24"/>
              </w:rPr>
            </w:pPr>
            <w:r w:rsidRPr="00B13037">
              <w:rPr>
                <w:rFonts w:ascii="Arial" w:eastAsia="Times New Roman" w:hAnsi="Arial" w:cs="Arial"/>
                <w:sz w:val="24"/>
                <w:szCs w:val="24"/>
                <w:lang w:eastAsia="zh-CN"/>
              </w:rPr>
              <w:t>Records relating to fundraising activities and campaigns.</w:t>
            </w:r>
          </w:p>
          <w:p w:rsidR="00993827" w:rsidRPr="00B13037" w:rsidRDefault="00993827" w:rsidP="00E35ACB">
            <w:pPr>
              <w:rPr>
                <w:rFonts w:ascii="Arial" w:hAnsi="Arial" w:cs="Arial"/>
                <w:sz w:val="24"/>
                <w:szCs w:val="2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B13037" w:rsidRPr="001F16C2" w:rsidTr="008D7A6E">
        <w:trPr>
          <w:cantSplit/>
          <w:trHeight w:val="576"/>
        </w:trPr>
        <w:tc>
          <w:tcPr>
            <w:tcW w:w="368" w:type="pct"/>
            <w:shd w:val="clear" w:color="auto" w:fill="8EAADB" w:themeFill="accent5" w:themeFillTint="99"/>
          </w:tcPr>
          <w:p w:rsidR="00B13037" w:rsidRPr="00B13037" w:rsidRDefault="00B13037" w:rsidP="002C0A0D">
            <w:pPr>
              <w:ind w:left="44"/>
              <w:rPr>
                <w:rFonts w:ascii="Arial" w:hAnsi="Arial" w:cs="Arial"/>
                <w:b/>
                <w:sz w:val="32"/>
                <w:szCs w:val="32"/>
              </w:rPr>
            </w:pPr>
            <w:r w:rsidRPr="00B13037">
              <w:rPr>
                <w:rFonts w:ascii="Arial" w:hAnsi="Arial" w:cs="Arial"/>
                <w:b/>
                <w:sz w:val="32"/>
                <w:szCs w:val="32"/>
              </w:rPr>
              <w:t>170</w:t>
            </w:r>
            <w:r w:rsidRPr="00B13037">
              <w:rPr>
                <w:rFonts w:ascii="Arial" w:hAnsi="Arial" w:cs="Arial"/>
                <w:b/>
                <w:sz w:val="32"/>
                <w:szCs w:val="32"/>
              </w:rPr>
              <w:tab/>
              <w:t xml:space="preserve"> </w:t>
            </w:r>
          </w:p>
        </w:tc>
        <w:tc>
          <w:tcPr>
            <w:tcW w:w="1134" w:type="pct"/>
            <w:shd w:val="clear" w:color="auto" w:fill="8EAADB" w:themeFill="accent5" w:themeFillTint="99"/>
          </w:tcPr>
          <w:p w:rsidR="00B13037" w:rsidRPr="00B13037" w:rsidRDefault="00B13037" w:rsidP="00E35ACB">
            <w:pPr>
              <w:rPr>
                <w:rFonts w:ascii="Arial" w:eastAsia="Times New Roman" w:hAnsi="Arial" w:cs="Arial"/>
                <w:i/>
                <w:sz w:val="32"/>
                <w:szCs w:val="32"/>
                <w:lang w:eastAsia="zh-CN"/>
              </w:rPr>
            </w:pPr>
            <w:r w:rsidRPr="00B13037">
              <w:rPr>
                <w:rFonts w:ascii="Arial" w:hAnsi="Arial" w:cs="Arial"/>
                <w:b/>
                <w:sz w:val="32"/>
                <w:szCs w:val="32"/>
              </w:rPr>
              <w:t>Disaster Preparedness and Recovery</w:t>
            </w:r>
          </w:p>
        </w:tc>
        <w:tc>
          <w:tcPr>
            <w:tcW w:w="3498" w:type="pct"/>
            <w:gridSpan w:val="6"/>
            <w:shd w:val="clear" w:color="auto" w:fill="8EAADB" w:themeFill="accent5" w:themeFillTint="99"/>
          </w:tcPr>
          <w:p w:rsidR="00B13037" w:rsidRPr="00B13037" w:rsidRDefault="00B13037" w:rsidP="00E35ACB">
            <w:pPr>
              <w:rPr>
                <w:rFonts w:ascii="Arial" w:eastAsia="Times New Roman" w:hAnsi="Arial" w:cs="Arial"/>
                <w:sz w:val="28"/>
                <w:szCs w:val="28"/>
                <w:lang w:eastAsia="zh-CN"/>
              </w:rPr>
            </w:pPr>
            <w:r w:rsidRPr="00B13037">
              <w:rPr>
                <w:rFonts w:ascii="Arial" w:eastAsia="Times New Roman" w:hAnsi="Arial" w:cs="Arial"/>
                <w:sz w:val="24"/>
                <w:szCs w:val="24"/>
                <w:lang w:eastAsia="zh-CN"/>
              </w:rPr>
              <w:t>Records relating to emergency preparation and response to emergency situations, such as fire, earthquake, etc. For records relating to building and property security, see 570 Security</w:t>
            </w:r>
            <w:r w:rsidRPr="00B13037">
              <w:rPr>
                <w:rFonts w:ascii="Arial" w:eastAsia="Times New Roman" w:hAnsi="Arial" w:cs="Arial"/>
                <w:sz w:val="28"/>
                <w:szCs w:val="28"/>
                <w:lang w:eastAsia="zh-CN"/>
              </w:rPr>
              <w:t>.</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180</w:t>
            </w:r>
            <w:r w:rsidRPr="00B13037">
              <w:rPr>
                <w:rFonts w:ascii="Arial" w:hAnsi="Arial" w:cs="Arial"/>
                <w:b/>
                <w:sz w:val="32"/>
                <w:szCs w:val="32"/>
              </w:rPr>
              <w:tab/>
              <w:t xml:space="preserve"> </w:t>
            </w:r>
          </w:p>
        </w:tc>
        <w:tc>
          <w:tcPr>
            <w:tcW w:w="1135" w:type="pct"/>
            <w:shd w:val="clear" w:color="auto" w:fill="8EAADB" w:themeFill="accent5" w:themeFillTint="99"/>
          </w:tcPr>
          <w:p w:rsidR="00993827" w:rsidRPr="00B13037" w:rsidRDefault="00B13037" w:rsidP="00E35ACB">
            <w:pPr>
              <w:rPr>
                <w:rFonts w:ascii="Arial" w:eastAsia="Times New Roman" w:hAnsi="Arial" w:cs="Arial"/>
                <w:i/>
                <w:sz w:val="32"/>
                <w:szCs w:val="32"/>
                <w:lang w:eastAsia="zh-CN"/>
              </w:rPr>
            </w:pPr>
            <w:r w:rsidRPr="00B13037">
              <w:rPr>
                <w:rFonts w:ascii="Arial" w:hAnsi="Arial" w:cs="Arial"/>
                <w:b/>
                <w:sz w:val="32"/>
                <w:szCs w:val="32"/>
              </w:rPr>
              <w:t>External Educational Relations</w:t>
            </w:r>
          </w:p>
        </w:tc>
        <w:tc>
          <w:tcPr>
            <w:tcW w:w="3497" w:type="pct"/>
            <w:gridSpan w:val="6"/>
            <w:shd w:val="clear" w:color="auto" w:fill="8EAADB" w:themeFill="accent5" w:themeFillTint="99"/>
          </w:tcPr>
          <w:p w:rsidR="00993827" w:rsidRPr="00B13037" w:rsidRDefault="00B13037" w:rsidP="00E35ACB">
            <w:pPr>
              <w:rPr>
                <w:rFonts w:ascii="Arial" w:eastAsia="Times New Roman" w:hAnsi="Arial" w:cs="Arial"/>
                <w:sz w:val="28"/>
                <w:szCs w:val="28"/>
                <w:lang w:eastAsia="zh-CN"/>
              </w:rPr>
            </w:pPr>
            <w:r w:rsidRPr="00B13037">
              <w:rPr>
                <w:rFonts w:ascii="Arial" w:eastAsia="Times New Roman" w:hAnsi="Arial" w:cs="Arial"/>
                <w:sz w:val="24"/>
                <w:szCs w:val="24"/>
                <w:lang w:eastAsia="zh-CN"/>
              </w:rPr>
              <w:t xml:space="preserve">Records documenting relations between the University and other educational institutions. </w:t>
            </w:r>
            <w:r w:rsidR="00993827" w:rsidRPr="00B13037">
              <w:rPr>
                <w:rFonts w:ascii="Arial" w:eastAsia="Times New Roman" w:hAnsi="Arial" w:cs="Arial"/>
                <w:sz w:val="24"/>
                <w:szCs w:val="24"/>
                <w:lang w:eastAsia="zh-CN"/>
              </w:rPr>
              <w:t>For records relating to internal educational relations, see 260 Internal University Relations.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200</w:t>
            </w:r>
            <w:r w:rsidRPr="00B13037">
              <w:rPr>
                <w:rFonts w:ascii="Arial" w:hAnsi="Arial" w:cs="Arial"/>
                <w:b/>
                <w:sz w:val="32"/>
                <w:szCs w:val="32"/>
              </w:rPr>
              <w:tab/>
              <w:t xml:space="preserve"> </w:t>
            </w:r>
          </w:p>
        </w:tc>
        <w:tc>
          <w:tcPr>
            <w:tcW w:w="1135" w:type="pct"/>
            <w:shd w:val="clear" w:color="auto" w:fill="8EAADB" w:themeFill="accent5" w:themeFillTint="99"/>
          </w:tcPr>
          <w:p w:rsidR="00993827" w:rsidRPr="00B13037" w:rsidRDefault="00B13037" w:rsidP="00E35ACB">
            <w:pPr>
              <w:pStyle w:val="BodyTextIndent"/>
              <w:ind w:left="0"/>
              <w:rPr>
                <w:rFonts w:ascii="Arial" w:hAnsi="Arial" w:cs="Arial"/>
                <w:i/>
                <w:sz w:val="32"/>
                <w:szCs w:val="32"/>
              </w:rPr>
            </w:pPr>
            <w:r w:rsidRPr="00B13037">
              <w:rPr>
                <w:rFonts w:ascii="Arial" w:hAnsi="Arial" w:cs="Arial"/>
                <w:b/>
                <w:sz w:val="32"/>
                <w:szCs w:val="32"/>
              </w:rPr>
              <w:t>Facilities Management</w:t>
            </w:r>
            <w:r w:rsidRPr="00B13037">
              <w:rPr>
                <w:rFonts w:ascii="Arial" w:hAnsi="Arial" w:cs="Arial"/>
                <w:i/>
                <w:sz w:val="32"/>
                <w:szCs w:val="32"/>
              </w:rPr>
              <w:t xml:space="preserve"> </w:t>
            </w:r>
          </w:p>
        </w:tc>
        <w:tc>
          <w:tcPr>
            <w:tcW w:w="3497" w:type="pct"/>
            <w:gridSpan w:val="6"/>
            <w:shd w:val="clear" w:color="auto" w:fill="8EAADB" w:themeFill="accent5" w:themeFillTint="99"/>
          </w:tcPr>
          <w:p w:rsidR="00993827" w:rsidRPr="00B13037" w:rsidRDefault="00B13037" w:rsidP="00E35ACB">
            <w:pPr>
              <w:pStyle w:val="BodyTextIndent"/>
              <w:ind w:left="0"/>
              <w:rPr>
                <w:rFonts w:ascii="Arial" w:hAnsi="Arial" w:cs="Arial"/>
                <w:szCs w:val="24"/>
              </w:rPr>
            </w:pPr>
            <w:r w:rsidRPr="00B13037">
              <w:rPr>
                <w:rFonts w:ascii="Arial" w:hAnsi="Arial" w:cs="Arial"/>
                <w:szCs w:val="24"/>
              </w:rPr>
              <w:t>Records relating to the booking of facilities.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220</w:t>
            </w:r>
            <w:r w:rsidRPr="00B13037">
              <w:rPr>
                <w:rFonts w:ascii="Arial" w:hAnsi="Arial" w:cs="Arial"/>
                <w:b/>
                <w:sz w:val="32"/>
                <w:szCs w:val="32"/>
              </w:rPr>
              <w:tab/>
              <w:t xml:space="preserve"> </w:t>
            </w:r>
          </w:p>
        </w:tc>
        <w:tc>
          <w:tcPr>
            <w:tcW w:w="1135" w:type="pct"/>
            <w:shd w:val="clear" w:color="auto" w:fill="8EAADB" w:themeFill="accent5" w:themeFillTint="99"/>
          </w:tcPr>
          <w:p w:rsidR="00993827" w:rsidRPr="00B13037" w:rsidRDefault="00B13037" w:rsidP="00E35ACB">
            <w:pPr>
              <w:rPr>
                <w:rFonts w:ascii="Arial" w:eastAsia="Times New Roman" w:hAnsi="Arial" w:cs="Arial"/>
                <w:i/>
                <w:sz w:val="32"/>
                <w:szCs w:val="32"/>
                <w:lang w:eastAsia="zh-CN"/>
              </w:rPr>
            </w:pPr>
            <w:r w:rsidRPr="00B13037">
              <w:rPr>
                <w:rFonts w:ascii="Arial" w:hAnsi="Arial" w:cs="Arial"/>
                <w:b/>
                <w:sz w:val="32"/>
                <w:szCs w:val="32"/>
              </w:rPr>
              <w:t>Government Legislation and Regulations</w:t>
            </w:r>
          </w:p>
        </w:tc>
        <w:tc>
          <w:tcPr>
            <w:tcW w:w="3497" w:type="pct"/>
            <w:gridSpan w:val="6"/>
            <w:shd w:val="clear" w:color="auto" w:fill="8EAADB" w:themeFill="accent5" w:themeFillTint="99"/>
          </w:tcPr>
          <w:p w:rsidR="00993827" w:rsidRPr="00B13037" w:rsidRDefault="00B13037" w:rsidP="00E35ACB">
            <w:pPr>
              <w:rPr>
                <w:rFonts w:ascii="Arial" w:eastAsia="Times New Roman" w:hAnsi="Arial" w:cs="Arial"/>
                <w:sz w:val="24"/>
                <w:szCs w:val="24"/>
                <w:lang w:eastAsia="zh-CN"/>
              </w:rPr>
            </w:pPr>
            <w:r w:rsidRPr="00B13037">
              <w:rPr>
                <w:rFonts w:ascii="Arial" w:eastAsia="Times New Roman" w:hAnsi="Arial" w:cs="Arial"/>
                <w:sz w:val="24"/>
                <w:szCs w:val="24"/>
                <w:lang w:eastAsia="zh-CN"/>
              </w:rPr>
              <w:t>Records relating to government legislation and regulations enacted by any/all levels of government.  May also include copies of the legislation and/or regulation.</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230</w:t>
            </w:r>
            <w:r w:rsidRPr="00B13037">
              <w:rPr>
                <w:rFonts w:ascii="Arial" w:hAnsi="Arial" w:cs="Arial"/>
                <w:b/>
                <w:sz w:val="32"/>
                <w:szCs w:val="32"/>
              </w:rPr>
              <w:tab/>
              <w:t xml:space="preserve"> </w:t>
            </w:r>
          </w:p>
        </w:tc>
        <w:tc>
          <w:tcPr>
            <w:tcW w:w="1135" w:type="pct"/>
            <w:shd w:val="clear" w:color="auto" w:fill="8EAADB" w:themeFill="accent5" w:themeFillTint="99"/>
          </w:tcPr>
          <w:p w:rsidR="00993827" w:rsidRPr="00B13037" w:rsidRDefault="00B13037" w:rsidP="00E35ACB">
            <w:pPr>
              <w:rPr>
                <w:rFonts w:ascii="Arial" w:eastAsia="Times New Roman" w:hAnsi="Arial" w:cs="Arial"/>
                <w:i/>
                <w:sz w:val="32"/>
                <w:szCs w:val="32"/>
                <w:lang w:eastAsia="zh-CN"/>
              </w:rPr>
            </w:pPr>
            <w:r w:rsidRPr="00B13037">
              <w:rPr>
                <w:rFonts w:ascii="Arial" w:hAnsi="Arial" w:cs="Arial"/>
                <w:b/>
                <w:sz w:val="32"/>
                <w:szCs w:val="32"/>
              </w:rPr>
              <w:t>Government Relations</w:t>
            </w:r>
          </w:p>
        </w:tc>
        <w:tc>
          <w:tcPr>
            <w:tcW w:w="3497" w:type="pct"/>
            <w:gridSpan w:val="6"/>
            <w:shd w:val="clear" w:color="auto" w:fill="8EAADB" w:themeFill="accent5" w:themeFillTint="99"/>
          </w:tcPr>
          <w:p w:rsidR="00993827" w:rsidRPr="00B13037" w:rsidRDefault="00B13037" w:rsidP="00E35ACB">
            <w:pPr>
              <w:rPr>
                <w:rFonts w:ascii="Arial" w:eastAsia="Times New Roman" w:hAnsi="Arial" w:cs="Arial"/>
                <w:sz w:val="24"/>
                <w:szCs w:val="24"/>
                <w:lang w:eastAsia="zh-CN"/>
              </w:rPr>
            </w:pPr>
            <w:r w:rsidRPr="00B13037">
              <w:rPr>
                <w:rFonts w:ascii="Arial" w:eastAsia="Times New Roman" w:hAnsi="Arial" w:cs="Arial"/>
                <w:sz w:val="24"/>
                <w:szCs w:val="24"/>
                <w:lang w:eastAsia="zh-CN"/>
              </w:rPr>
              <w:t>Records documenting relations between any/all levels of government and the University.</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 xml:space="preserve">240  </w:t>
            </w:r>
          </w:p>
        </w:tc>
        <w:tc>
          <w:tcPr>
            <w:tcW w:w="1135" w:type="pct"/>
            <w:shd w:val="clear" w:color="auto" w:fill="8EAADB" w:themeFill="accent5" w:themeFillTint="99"/>
          </w:tcPr>
          <w:p w:rsidR="00993827" w:rsidRPr="00E0568D" w:rsidRDefault="00B13037" w:rsidP="00E35ACB">
            <w:pPr>
              <w:rPr>
                <w:rFonts w:ascii="Arial" w:eastAsia="Times New Roman" w:hAnsi="Arial" w:cs="Arial"/>
                <w:i/>
                <w:sz w:val="24"/>
                <w:szCs w:val="24"/>
                <w:lang w:eastAsia="zh-CN"/>
              </w:rPr>
            </w:pPr>
            <w:r w:rsidRPr="00B13037">
              <w:rPr>
                <w:rFonts w:ascii="Arial" w:hAnsi="Arial" w:cs="Arial"/>
                <w:b/>
                <w:sz w:val="32"/>
                <w:szCs w:val="32"/>
              </w:rPr>
              <w:t>Industry and Community Relations</w:t>
            </w:r>
          </w:p>
        </w:tc>
        <w:tc>
          <w:tcPr>
            <w:tcW w:w="3497" w:type="pct"/>
            <w:gridSpan w:val="6"/>
            <w:shd w:val="clear" w:color="auto" w:fill="8EAADB" w:themeFill="accent5" w:themeFillTint="99"/>
          </w:tcPr>
          <w:p w:rsidR="00993827" w:rsidRPr="00B13037" w:rsidRDefault="00B13037" w:rsidP="00E35ACB">
            <w:pPr>
              <w:rPr>
                <w:rFonts w:ascii="Arial" w:eastAsia="Times New Roman" w:hAnsi="Arial" w:cs="Arial"/>
                <w:sz w:val="24"/>
                <w:szCs w:val="24"/>
                <w:lang w:eastAsia="zh-CN"/>
              </w:rPr>
            </w:pPr>
            <w:r w:rsidRPr="00B13037">
              <w:rPr>
                <w:rFonts w:ascii="Arial" w:eastAsia="Times New Roman" w:hAnsi="Arial" w:cs="Arial"/>
                <w:sz w:val="24"/>
                <w:szCs w:val="24"/>
                <w:lang w:eastAsia="zh-CN"/>
              </w:rPr>
              <w:t>Records relating to liaison activities between the University and industry or community groups.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250</w:t>
            </w:r>
            <w:r w:rsidRPr="00B13037">
              <w:rPr>
                <w:rFonts w:ascii="Arial" w:hAnsi="Arial" w:cs="Arial"/>
                <w:b/>
                <w:sz w:val="32"/>
                <w:szCs w:val="32"/>
              </w:rPr>
              <w:tab/>
              <w:t xml:space="preserve"> </w:t>
            </w:r>
          </w:p>
        </w:tc>
        <w:tc>
          <w:tcPr>
            <w:tcW w:w="1135" w:type="pct"/>
            <w:shd w:val="clear" w:color="auto" w:fill="8EAADB" w:themeFill="accent5" w:themeFillTint="99"/>
          </w:tcPr>
          <w:p w:rsidR="00993827" w:rsidRPr="00B13037" w:rsidRDefault="00B13037" w:rsidP="00E35ACB">
            <w:pPr>
              <w:pStyle w:val="Heading2"/>
              <w:ind w:left="0"/>
              <w:outlineLvl w:val="1"/>
              <w:rPr>
                <w:rFonts w:ascii="Arial" w:hAnsi="Arial" w:cs="Arial"/>
                <w:i/>
                <w:sz w:val="32"/>
                <w:szCs w:val="32"/>
              </w:rPr>
            </w:pPr>
            <w:r w:rsidRPr="00B13037">
              <w:rPr>
                <w:rFonts w:ascii="Arial" w:hAnsi="Arial" w:cs="Arial"/>
                <w:sz w:val="32"/>
                <w:szCs w:val="32"/>
              </w:rPr>
              <w:t>Information Systems</w:t>
            </w:r>
          </w:p>
        </w:tc>
        <w:tc>
          <w:tcPr>
            <w:tcW w:w="3497" w:type="pct"/>
            <w:gridSpan w:val="6"/>
            <w:shd w:val="clear" w:color="auto" w:fill="8EAADB" w:themeFill="accent5" w:themeFillTint="99"/>
          </w:tcPr>
          <w:p w:rsidR="00993827" w:rsidRPr="00B13037" w:rsidRDefault="00B13037" w:rsidP="00E35ACB">
            <w:pPr>
              <w:pStyle w:val="BodyTextIndent2"/>
              <w:spacing w:after="0" w:line="240" w:lineRule="auto"/>
              <w:ind w:left="0"/>
              <w:rPr>
                <w:rFonts w:ascii="Arial" w:hAnsi="Arial" w:cs="Arial"/>
                <w:sz w:val="24"/>
                <w:szCs w:val="24"/>
              </w:rPr>
            </w:pPr>
            <w:r w:rsidRPr="00B13037">
              <w:rPr>
                <w:rFonts w:ascii="Arial" w:hAnsi="Arial" w:cs="Arial"/>
                <w:sz w:val="24"/>
                <w:szCs w:val="24"/>
              </w:rPr>
              <w:t xml:space="preserve">Records relating to the administration of information systems. </w:t>
            </w:r>
            <w:r w:rsidR="00993827" w:rsidRPr="00B13037">
              <w:rPr>
                <w:rFonts w:ascii="Arial" w:hAnsi="Arial" w:cs="Arial"/>
                <w:sz w:val="24"/>
                <w:szCs w:val="24"/>
              </w:rPr>
              <w:t>For records relating to records management services or activities, see 380 Records Management.</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260</w:t>
            </w:r>
            <w:r w:rsidRPr="00B13037">
              <w:rPr>
                <w:rFonts w:ascii="Arial" w:hAnsi="Arial" w:cs="Arial"/>
                <w:b/>
                <w:sz w:val="32"/>
                <w:szCs w:val="32"/>
              </w:rPr>
              <w:tab/>
              <w:t xml:space="preserve"> </w:t>
            </w:r>
          </w:p>
        </w:tc>
        <w:tc>
          <w:tcPr>
            <w:tcW w:w="1135" w:type="pct"/>
            <w:shd w:val="clear" w:color="auto" w:fill="8EAADB" w:themeFill="accent5" w:themeFillTint="99"/>
          </w:tcPr>
          <w:p w:rsidR="00993827" w:rsidRPr="00B13037" w:rsidRDefault="00B13037" w:rsidP="00E35ACB">
            <w:pPr>
              <w:pStyle w:val="BodyTextIndent2"/>
              <w:spacing w:after="0" w:line="240" w:lineRule="auto"/>
              <w:ind w:left="0"/>
              <w:rPr>
                <w:rFonts w:ascii="Arial" w:hAnsi="Arial" w:cs="Arial"/>
                <w:b/>
                <w:sz w:val="32"/>
                <w:szCs w:val="32"/>
              </w:rPr>
            </w:pPr>
            <w:r w:rsidRPr="00B13037">
              <w:rPr>
                <w:rFonts w:ascii="Arial" w:hAnsi="Arial" w:cs="Arial"/>
                <w:b/>
                <w:sz w:val="32"/>
                <w:szCs w:val="32"/>
              </w:rPr>
              <w:t>Internal University Relations</w:t>
            </w:r>
          </w:p>
        </w:tc>
        <w:tc>
          <w:tcPr>
            <w:tcW w:w="3497" w:type="pct"/>
            <w:gridSpan w:val="6"/>
            <w:shd w:val="clear" w:color="auto" w:fill="8EAADB" w:themeFill="accent5" w:themeFillTint="99"/>
          </w:tcPr>
          <w:p w:rsidR="00993827" w:rsidRPr="00B13037" w:rsidRDefault="00B13037" w:rsidP="00E35ACB">
            <w:pPr>
              <w:pStyle w:val="BodyTextIndent2"/>
              <w:spacing w:after="0" w:line="240" w:lineRule="auto"/>
              <w:ind w:left="0"/>
              <w:rPr>
                <w:rFonts w:ascii="Arial" w:hAnsi="Arial" w:cs="Arial"/>
                <w:b/>
                <w:sz w:val="24"/>
                <w:szCs w:val="24"/>
              </w:rPr>
            </w:pPr>
            <w:r w:rsidRPr="00B13037">
              <w:rPr>
                <w:rFonts w:ascii="Arial" w:hAnsi="Arial" w:cs="Arial"/>
                <w:sz w:val="24"/>
                <w:szCs w:val="24"/>
              </w:rPr>
              <w:t>Records documenting relations among academic and administrative units.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270</w:t>
            </w:r>
            <w:r w:rsidRPr="00B13037">
              <w:rPr>
                <w:rFonts w:ascii="Arial" w:hAnsi="Arial" w:cs="Arial"/>
                <w:b/>
                <w:sz w:val="32"/>
                <w:szCs w:val="32"/>
              </w:rPr>
              <w:tab/>
              <w:t xml:space="preserve"> </w:t>
            </w:r>
          </w:p>
        </w:tc>
        <w:tc>
          <w:tcPr>
            <w:tcW w:w="1135" w:type="pct"/>
            <w:shd w:val="clear" w:color="auto" w:fill="8EAADB" w:themeFill="accent5" w:themeFillTint="99"/>
          </w:tcPr>
          <w:p w:rsidR="00993827" w:rsidRPr="00B13037" w:rsidRDefault="00B13037" w:rsidP="00E35ACB">
            <w:pPr>
              <w:keepNext/>
              <w:outlineLvl w:val="5"/>
              <w:rPr>
                <w:rFonts w:ascii="Arial" w:hAnsi="Arial" w:cs="Arial"/>
                <w:b/>
                <w:sz w:val="32"/>
                <w:szCs w:val="32"/>
              </w:rPr>
            </w:pPr>
            <w:r w:rsidRPr="00B13037">
              <w:rPr>
                <w:rFonts w:ascii="Arial" w:hAnsi="Arial" w:cs="Arial"/>
                <w:b/>
                <w:sz w:val="32"/>
                <w:szCs w:val="32"/>
              </w:rPr>
              <w:t>Mail and Messenger Services</w:t>
            </w:r>
          </w:p>
        </w:tc>
        <w:tc>
          <w:tcPr>
            <w:tcW w:w="3497" w:type="pct"/>
            <w:gridSpan w:val="6"/>
            <w:shd w:val="clear" w:color="auto" w:fill="8EAADB" w:themeFill="accent5" w:themeFillTint="99"/>
          </w:tcPr>
          <w:p w:rsidR="00993827" w:rsidRPr="00B13037" w:rsidRDefault="00B13037" w:rsidP="00E35ACB">
            <w:pPr>
              <w:keepNext/>
              <w:outlineLvl w:val="5"/>
              <w:rPr>
                <w:rFonts w:ascii="Arial" w:hAnsi="Arial" w:cs="Arial"/>
                <w:b/>
                <w:sz w:val="24"/>
                <w:szCs w:val="24"/>
              </w:rPr>
            </w:pPr>
            <w:r w:rsidRPr="00B13037">
              <w:rPr>
                <w:rFonts w:ascii="Arial" w:eastAsia="Times New Roman" w:hAnsi="Arial" w:cs="Arial"/>
                <w:sz w:val="24"/>
                <w:szCs w:val="24"/>
                <w:lang w:eastAsia="zh-CN"/>
              </w:rPr>
              <w:t>Records relating to postal and courier services.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280</w:t>
            </w:r>
            <w:r w:rsidRPr="00B13037">
              <w:rPr>
                <w:rFonts w:ascii="Arial" w:hAnsi="Arial" w:cs="Arial"/>
                <w:b/>
                <w:sz w:val="32"/>
                <w:szCs w:val="32"/>
              </w:rPr>
              <w:tab/>
              <w:t xml:space="preserve"> </w:t>
            </w:r>
          </w:p>
          <w:p w:rsidR="00993827" w:rsidRPr="00B13037" w:rsidRDefault="00993827" w:rsidP="002C0A0D">
            <w:pPr>
              <w:ind w:left="44"/>
              <w:rPr>
                <w:rFonts w:ascii="Arial" w:hAnsi="Arial" w:cs="Arial"/>
                <w:i/>
                <w:sz w:val="32"/>
                <w:szCs w:val="32"/>
              </w:rPr>
            </w:pPr>
          </w:p>
        </w:tc>
        <w:tc>
          <w:tcPr>
            <w:tcW w:w="1135" w:type="pct"/>
            <w:shd w:val="clear" w:color="auto" w:fill="8EAADB" w:themeFill="accent5" w:themeFillTint="99"/>
          </w:tcPr>
          <w:p w:rsidR="00993827" w:rsidRPr="00B13037" w:rsidRDefault="00B13037" w:rsidP="00E35ACB">
            <w:pPr>
              <w:rPr>
                <w:rFonts w:ascii="Arial" w:hAnsi="Arial" w:cs="Arial"/>
                <w:i/>
                <w:sz w:val="32"/>
                <w:szCs w:val="32"/>
              </w:rPr>
            </w:pPr>
            <w:r w:rsidRPr="00B13037">
              <w:rPr>
                <w:rFonts w:ascii="Arial" w:hAnsi="Arial" w:cs="Arial"/>
                <w:b/>
                <w:sz w:val="32"/>
                <w:szCs w:val="32"/>
              </w:rPr>
              <w:t>Office Support Services</w:t>
            </w:r>
          </w:p>
        </w:tc>
        <w:tc>
          <w:tcPr>
            <w:tcW w:w="3497" w:type="pct"/>
            <w:gridSpan w:val="6"/>
            <w:shd w:val="clear" w:color="auto" w:fill="8EAADB" w:themeFill="accent5" w:themeFillTint="99"/>
          </w:tcPr>
          <w:p w:rsidR="00993827" w:rsidRPr="00B13037" w:rsidRDefault="00B13037" w:rsidP="00E35ACB">
            <w:pPr>
              <w:rPr>
                <w:rFonts w:ascii="Arial" w:hAnsi="Arial" w:cs="Arial"/>
                <w:sz w:val="28"/>
                <w:szCs w:val="28"/>
              </w:rPr>
            </w:pPr>
            <w:r w:rsidRPr="00B13037">
              <w:rPr>
                <w:rFonts w:ascii="Arial" w:hAnsi="Arial" w:cs="Arial"/>
                <w:sz w:val="24"/>
                <w:szCs w:val="24"/>
              </w:rPr>
              <w:t xml:space="preserve">Records relating to internal and external office support services and procedures, including duplication and reproduction services, secretarial and typing services, translation services, etc.  For records relating to ancillary services, see 120 Ancillary Services. </w:t>
            </w:r>
            <w:r w:rsidR="00993827" w:rsidRPr="00B13037">
              <w:rPr>
                <w:rFonts w:ascii="Arial" w:hAnsi="Arial" w:cs="Arial"/>
                <w:sz w:val="24"/>
                <w:szCs w:val="24"/>
              </w:rPr>
              <w:t>For records relating to postal or courier services, see 270 Mail and Messenger Services.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 xml:space="preserve">350  </w:t>
            </w:r>
          </w:p>
        </w:tc>
        <w:tc>
          <w:tcPr>
            <w:tcW w:w="1135" w:type="pct"/>
            <w:shd w:val="clear" w:color="auto" w:fill="8EAADB" w:themeFill="accent5" w:themeFillTint="99"/>
          </w:tcPr>
          <w:p w:rsidR="00993827" w:rsidRPr="00B13037" w:rsidRDefault="00B13037" w:rsidP="00E35ACB">
            <w:pPr>
              <w:rPr>
                <w:rFonts w:ascii="Arial" w:hAnsi="Arial" w:cs="Arial"/>
                <w:b/>
                <w:sz w:val="32"/>
                <w:szCs w:val="32"/>
              </w:rPr>
            </w:pPr>
            <w:r w:rsidRPr="00B13037">
              <w:rPr>
                <w:rFonts w:ascii="Arial" w:hAnsi="Arial" w:cs="Arial"/>
                <w:b/>
                <w:sz w:val="32"/>
                <w:szCs w:val="32"/>
              </w:rPr>
              <w:t>Public Relations</w:t>
            </w:r>
          </w:p>
        </w:tc>
        <w:tc>
          <w:tcPr>
            <w:tcW w:w="3497" w:type="pct"/>
            <w:gridSpan w:val="6"/>
            <w:shd w:val="clear" w:color="auto" w:fill="8EAADB" w:themeFill="accent5" w:themeFillTint="99"/>
          </w:tcPr>
          <w:p w:rsidR="00993827" w:rsidRPr="00B13037" w:rsidRDefault="00B13037" w:rsidP="00E35ACB">
            <w:pPr>
              <w:rPr>
                <w:rFonts w:ascii="Arial" w:hAnsi="Arial" w:cs="Arial"/>
                <w:b/>
                <w:sz w:val="24"/>
                <w:szCs w:val="24"/>
              </w:rPr>
            </w:pPr>
            <w:r w:rsidRPr="00B13037">
              <w:rPr>
                <w:rFonts w:ascii="Arial" w:eastAsia="Times New Roman" w:hAnsi="Arial" w:cs="Arial"/>
                <w:sz w:val="24"/>
                <w:szCs w:val="24"/>
                <w:lang w:eastAsia="zh-CN"/>
              </w:rPr>
              <w:t>Records documenting relations between the University and the general public.</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sz w:val="36"/>
                <w:szCs w:val="36"/>
              </w:rPr>
            </w:pPr>
            <w:r w:rsidRPr="00B13037">
              <w:rPr>
                <w:rFonts w:ascii="Arial" w:hAnsi="Arial" w:cs="Arial"/>
                <w:sz w:val="36"/>
                <w:szCs w:val="36"/>
              </w:rPr>
              <w:t xml:space="preserve">380  </w:t>
            </w:r>
          </w:p>
          <w:p w:rsidR="00993827" w:rsidRPr="00B13037" w:rsidRDefault="00993827" w:rsidP="002C0A0D">
            <w:pPr>
              <w:pStyle w:val="BodyTextIndent2"/>
              <w:spacing w:after="0" w:line="240" w:lineRule="auto"/>
              <w:ind w:left="44"/>
              <w:rPr>
                <w:rFonts w:ascii="Arial" w:hAnsi="Arial" w:cs="Arial"/>
                <w:i/>
                <w:sz w:val="24"/>
                <w:szCs w:val="24"/>
              </w:rPr>
            </w:pPr>
          </w:p>
        </w:tc>
        <w:tc>
          <w:tcPr>
            <w:tcW w:w="1135" w:type="pct"/>
            <w:shd w:val="clear" w:color="auto" w:fill="8EAADB" w:themeFill="accent5" w:themeFillTint="99"/>
          </w:tcPr>
          <w:p w:rsidR="00993827" w:rsidRPr="0079138E" w:rsidRDefault="00B13037" w:rsidP="00E35ACB">
            <w:pPr>
              <w:pStyle w:val="BodyTextIndent2"/>
              <w:spacing w:after="0" w:line="240" w:lineRule="auto"/>
              <w:ind w:left="0"/>
              <w:rPr>
                <w:rFonts w:ascii="Arial" w:hAnsi="Arial" w:cs="Arial"/>
                <w:b/>
                <w:i/>
                <w:sz w:val="32"/>
                <w:szCs w:val="32"/>
              </w:rPr>
            </w:pPr>
            <w:r w:rsidRPr="0079138E">
              <w:rPr>
                <w:rFonts w:ascii="Arial" w:hAnsi="Arial" w:cs="Arial"/>
                <w:b/>
                <w:sz w:val="32"/>
                <w:szCs w:val="32"/>
              </w:rPr>
              <w:t>Records Management</w:t>
            </w:r>
          </w:p>
        </w:tc>
        <w:tc>
          <w:tcPr>
            <w:tcW w:w="3497" w:type="pct"/>
            <w:gridSpan w:val="6"/>
            <w:shd w:val="clear" w:color="auto" w:fill="8EAADB" w:themeFill="accent5" w:themeFillTint="99"/>
          </w:tcPr>
          <w:p w:rsidR="00993827" w:rsidRPr="00B13037" w:rsidRDefault="00B13037" w:rsidP="00E35ACB">
            <w:pPr>
              <w:pStyle w:val="BodyTextIndent2"/>
              <w:spacing w:after="0" w:line="240" w:lineRule="auto"/>
              <w:ind w:left="0"/>
              <w:rPr>
                <w:rFonts w:ascii="Arial" w:hAnsi="Arial" w:cs="Arial"/>
                <w:sz w:val="24"/>
                <w:szCs w:val="24"/>
              </w:rPr>
            </w:pPr>
            <w:r w:rsidRPr="00B13037">
              <w:rPr>
                <w:rFonts w:ascii="Arial" w:hAnsi="Arial" w:cs="Arial"/>
                <w:sz w:val="24"/>
                <w:szCs w:val="24"/>
              </w:rPr>
              <w:t xml:space="preserve">Records relating to the creation, maintenance, transfer, storage, and disposition of University records.  May also include records relating to record and data security. For records relating to building and property security, see 570 Security. </w:t>
            </w:r>
            <w:r w:rsidR="00993827" w:rsidRPr="00B13037">
              <w:rPr>
                <w:rFonts w:ascii="Arial" w:hAnsi="Arial" w:cs="Arial"/>
                <w:sz w:val="24"/>
                <w:szCs w:val="24"/>
              </w:rPr>
              <w:t>For records relating to information systems, see 250 Information Systems.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tabs>
                <w:tab w:val="left" w:pos="1328"/>
              </w:tabs>
              <w:ind w:left="44"/>
              <w:rPr>
                <w:rFonts w:ascii="Arial" w:hAnsi="Arial" w:cs="Arial"/>
                <w:b/>
                <w:sz w:val="32"/>
                <w:szCs w:val="32"/>
              </w:rPr>
            </w:pPr>
            <w:r w:rsidRPr="00B13037">
              <w:rPr>
                <w:rFonts w:ascii="Arial" w:hAnsi="Arial" w:cs="Arial"/>
                <w:b/>
                <w:sz w:val="32"/>
                <w:szCs w:val="32"/>
              </w:rPr>
              <w:t xml:space="preserve">410  </w:t>
            </w:r>
          </w:p>
        </w:tc>
        <w:tc>
          <w:tcPr>
            <w:tcW w:w="1135" w:type="pct"/>
            <w:shd w:val="clear" w:color="auto" w:fill="8EAADB" w:themeFill="accent5" w:themeFillTint="99"/>
          </w:tcPr>
          <w:p w:rsidR="00993827" w:rsidRPr="00B13037" w:rsidRDefault="00B13037" w:rsidP="00E35ACB">
            <w:pPr>
              <w:rPr>
                <w:rFonts w:ascii="Arial" w:eastAsia="Times New Roman" w:hAnsi="Arial" w:cs="Arial"/>
                <w:sz w:val="32"/>
                <w:szCs w:val="32"/>
                <w:lang w:eastAsia="zh-CN"/>
              </w:rPr>
            </w:pPr>
            <w:r w:rsidRPr="00B13037">
              <w:rPr>
                <w:rFonts w:ascii="Arial" w:hAnsi="Arial" w:cs="Arial"/>
                <w:b/>
                <w:sz w:val="32"/>
                <w:szCs w:val="32"/>
              </w:rPr>
              <w:t>Reports and Statistics</w:t>
            </w:r>
          </w:p>
        </w:tc>
        <w:tc>
          <w:tcPr>
            <w:tcW w:w="3497" w:type="pct"/>
            <w:gridSpan w:val="6"/>
            <w:shd w:val="clear" w:color="auto" w:fill="8EAADB" w:themeFill="accent5" w:themeFillTint="99"/>
          </w:tcPr>
          <w:p w:rsidR="00993827" w:rsidRPr="00B13037" w:rsidRDefault="00B13037" w:rsidP="00E35ACB">
            <w:pPr>
              <w:rPr>
                <w:rFonts w:ascii="Arial" w:eastAsia="Times New Roman" w:hAnsi="Arial" w:cs="Arial"/>
                <w:sz w:val="24"/>
                <w:szCs w:val="24"/>
                <w:lang w:eastAsia="zh-CN"/>
              </w:rPr>
            </w:pPr>
            <w:r w:rsidRPr="00B13037">
              <w:rPr>
                <w:rFonts w:ascii="Arial" w:eastAsia="Times New Roman" w:hAnsi="Arial" w:cs="Arial"/>
                <w:sz w:val="24"/>
                <w:szCs w:val="24"/>
                <w:lang w:eastAsia="zh-CN"/>
              </w:rPr>
              <w:t>Reports and statistics of a general nature that do not fit into any other primary. Typically relate to a number of subjects or functions.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430</w:t>
            </w:r>
            <w:r w:rsidRPr="00B13037">
              <w:rPr>
                <w:rFonts w:ascii="Arial" w:hAnsi="Arial" w:cs="Arial"/>
                <w:b/>
                <w:sz w:val="32"/>
                <w:szCs w:val="32"/>
              </w:rPr>
              <w:tab/>
              <w:t xml:space="preserve"> </w:t>
            </w:r>
          </w:p>
          <w:p w:rsidR="00993827" w:rsidRPr="00B13037" w:rsidRDefault="00993827" w:rsidP="002C0A0D">
            <w:pPr>
              <w:keepNext/>
              <w:ind w:left="44"/>
              <w:outlineLvl w:val="1"/>
              <w:rPr>
                <w:rFonts w:ascii="Arial" w:eastAsia="Times New Roman" w:hAnsi="Arial" w:cs="Arial"/>
                <w:sz w:val="32"/>
                <w:szCs w:val="32"/>
                <w:lang w:eastAsia="zh-CN"/>
              </w:rPr>
            </w:pPr>
          </w:p>
        </w:tc>
        <w:tc>
          <w:tcPr>
            <w:tcW w:w="1135" w:type="pct"/>
            <w:shd w:val="clear" w:color="auto" w:fill="8EAADB" w:themeFill="accent5" w:themeFillTint="99"/>
          </w:tcPr>
          <w:p w:rsidR="00993827" w:rsidRPr="00B13037" w:rsidRDefault="00B13037" w:rsidP="00E35ACB">
            <w:pPr>
              <w:rPr>
                <w:rFonts w:ascii="Arial" w:eastAsia="Times New Roman" w:hAnsi="Arial" w:cs="Arial"/>
                <w:i/>
                <w:sz w:val="32"/>
                <w:szCs w:val="32"/>
                <w:lang w:eastAsia="zh-CN"/>
              </w:rPr>
            </w:pPr>
            <w:r w:rsidRPr="00B13037">
              <w:rPr>
                <w:rFonts w:ascii="Arial" w:hAnsi="Arial" w:cs="Arial"/>
                <w:b/>
                <w:sz w:val="32"/>
                <w:szCs w:val="32"/>
              </w:rPr>
              <w:t>Special Events</w:t>
            </w:r>
          </w:p>
        </w:tc>
        <w:tc>
          <w:tcPr>
            <w:tcW w:w="3497" w:type="pct"/>
            <w:gridSpan w:val="6"/>
            <w:shd w:val="clear" w:color="auto" w:fill="8EAADB" w:themeFill="accent5" w:themeFillTint="99"/>
          </w:tcPr>
          <w:p w:rsidR="00B13037" w:rsidRPr="00B13037" w:rsidRDefault="00B13037" w:rsidP="00E35ACB">
            <w:pPr>
              <w:keepNext/>
              <w:outlineLvl w:val="4"/>
              <w:rPr>
                <w:rFonts w:ascii="Arial" w:eastAsia="Times New Roman" w:hAnsi="Arial" w:cs="Arial"/>
                <w:sz w:val="24"/>
                <w:szCs w:val="24"/>
                <w:lang w:eastAsia="zh-CN"/>
              </w:rPr>
            </w:pPr>
            <w:r w:rsidRPr="00B13037">
              <w:rPr>
                <w:rFonts w:ascii="Arial" w:eastAsia="Times New Roman" w:hAnsi="Arial" w:cs="Arial"/>
                <w:sz w:val="24"/>
                <w:szCs w:val="24"/>
                <w:lang w:eastAsia="zh-CN"/>
              </w:rPr>
              <w:t>Records relating to special events of a non-routine nature.  For records relating to convocations and related ceremonies, see 150 Convocations and Related Ceremonies.</w:t>
            </w:r>
          </w:p>
          <w:p w:rsidR="00993827" w:rsidRPr="00E0568D" w:rsidRDefault="00B13037" w:rsidP="00E35ACB">
            <w:pPr>
              <w:rPr>
                <w:rFonts w:ascii="Arial" w:hAnsi="Arial" w:cs="Arial"/>
                <w:b/>
                <w:sz w:val="28"/>
                <w:szCs w:val="28"/>
              </w:rPr>
            </w:pPr>
            <w:r w:rsidRPr="00B13037">
              <w:rPr>
                <w:rFonts w:ascii="Arial" w:eastAsia="Times New Roman" w:hAnsi="Arial" w:cs="Arial"/>
                <w:sz w:val="24"/>
                <w:szCs w:val="24"/>
                <w:lang w:eastAsia="zh-CN"/>
              </w:rPr>
              <w:t xml:space="preserve">For records relating to special visits and invitations, see 490 Visitors and Invitations. </w:t>
            </w:r>
            <w:r w:rsidR="00993827" w:rsidRPr="00B13037">
              <w:rPr>
                <w:rFonts w:ascii="Arial" w:eastAsia="Times New Roman" w:hAnsi="Arial" w:cs="Arial"/>
                <w:sz w:val="24"/>
                <w:szCs w:val="24"/>
                <w:lang w:eastAsia="zh-CN"/>
              </w:rPr>
              <w:t>Records relating to special events stemming from operational functions should be filed with the unit’s operational records.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B13037" w:rsidRDefault="00993827" w:rsidP="002C0A0D">
            <w:pPr>
              <w:ind w:left="44"/>
              <w:rPr>
                <w:rFonts w:ascii="Arial" w:hAnsi="Arial" w:cs="Arial"/>
                <w:b/>
                <w:sz w:val="32"/>
                <w:szCs w:val="32"/>
              </w:rPr>
            </w:pPr>
            <w:r w:rsidRPr="00B13037">
              <w:rPr>
                <w:rFonts w:ascii="Arial" w:hAnsi="Arial" w:cs="Arial"/>
                <w:b/>
                <w:sz w:val="32"/>
                <w:szCs w:val="32"/>
              </w:rPr>
              <w:t>450</w:t>
            </w:r>
            <w:r w:rsidRPr="00B13037">
              <w:rPr>
                <w:rFonts w:ascii="Arial" w:hAnsi="Arial" w:cs="Arial"/>
                <w:b/>
                <w:sz w:val="32"/>
                <w:szCs w:val="32"/>
              </w:rPr>
              <w:tab/>
              <w:t xml:space="preserve"> </w:t>
            </w:r>
          </w:p>
        </w:tc>
        <w:tc>
          <w:tcPr>
            <w:tcW w:w="1135" w:type="pct"/>
            <w:shd w:val="clear" w:color="auto" w:fill="8EAADB" w:themeFill="accent5" w:themeFillTint="99"/>
          </w:tcPr>
          <w:p w:rsidR="00993827" w:rsidRPr="00B13037" w:rsidRDefault="00B13037" w:rsidP="00E35ACB">
            <w:pPr>
              <w:pStyle w:val="BodyTextIndent2"/>
              <w:spacing w:after="0" w:line="240" w:lineRule="auto"/>
              <w:ind w:left="0"/>
              <w:rPr>
                <w:rFonts w:ascii="Arial" w:hAnsi="Arial" w:cs="Arial"/>
                <w:b/>
                <w:i/>
                <w:sz w:val="32"/>
                <w:szCs w:val="32"/>
              </w:rPr>
            </w:pPr>
            <w:r w:rsidRPr="00B13037">
              <w:rPr>
                <w:rFonts w:ascii="Arial" w:hAnsi="Arial" w:cs="Arial"/>
                <w:b/>
                <w:sz w:val="32"/>
                <w:szCs w:val="32"/>
              </w:rPr>
              <w:t>Staff Meetings</w:t>
            </w:r>
          </w:p>
        </w:tc>
        <w:tc>
          <w:tcPr>
            <w:tcW w:w="3497" w:type="pct"/>
            <w:gridSpan w:val="6"/>
            <w:shd w:val="clear" w:color="auto" w:fill="8EAADB" w:themeFill="accent5" w:themeFillTint="99"/>
          </w:tcPr>
          <w:p w:rsidR="00993827" w:rsidRPr="00B13037" w:rsidRDefault="00B13037" w:rsidP="00E35ACB">
            <w:pPr>
              <w:pStyle w:val="BodyTextIndent2"/>
              <w:spacing w:after="0" w:line="240" w:lineRule="auto"/>
              <w:ind w:left="0"/>
              <w:rPr>
                <w:rFonts w:ascii="Arial" w:hAnsi="Arial" w:cs="Arial"/>
                <w:b/>
                <w:sz w:val="24"/>
                <w:szCs w:val="24"/>
              </w:rPr>
            </w:pPr>
            <w:r w:rsidRPr="00B13037">
              <w:rPr>
                <w:rFonts w:ascii="Arial" w:hAnsi="Arial" w:cs="Arial"/>
                <w:sz w:val="24"/>
                <w:szCs w:val="24"/>
              </w:rPr>
              <w:t>Includes agendas, correspondence, minutes and procedures relating to the convening and conducting of meetings of staff, supervisors, department heads, etc.</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6541D5" w:rsidRDefault="007D52CF" w:rsidP="00E35ACB">
            <w:pPr>
              <w:rPr>
                <w:rFonts w:ascii="Arial" w:hAnsi="Arial" w:cs="Arial"/>
                <w:sz w:val="28"/>
                <w:szCs w:val="28"/>
              </w:rPr>
            </w:pPr>
            <w:r w:rsidRPr="00E0568D">
              <w:rPr>
                <w:rFonts w:ascii="Arial" w:hAnsi="Arial" w:cs="Arial"/>
                <w:sz w:val="28"/>
                <w:szCs w:val="28"/>
              </w:rPr>
              <w:t>Case files</w:t>
            </w:r>
          </w:p>
          <w:p w:rsidR="006541D5" w:rsidRDefault="006541D5" w:rsidP="00E35ACB">
            <w:pPr>
              <w:rPr>
                <w:rFonts w:ascii="Arial" w:hAnsi="Arial" w:cs="Arial"/>
                <w:sz w:val="28"/>
                <w:szCs w:val="28"/>
              </w:rPr>
            </w:pPr>
          </w:p>
          <w:p w:rsidR="006541D5" w:rsidRDefault="006541D5" w:rsidP="00E35ACB">
            <w:pPr>
              <w:rPr>
                <w:rFonts w:ascii="Arial" w:hAnsi="Arial" w:cs="Arial"/>
                <w:sz w:val="28"/>
                <w:szCs w:val="28"/>
              </w:rPr>
            </w:pPr>
          </w:p>
          <w:p w:rsidR="006541D5" w:rsidRDefault="006541D5" w:rsidP="00E35ACB">
            <w:pPr>
              <w:rPr>
                <w:rFonts w:ascii="Arial" w:hAnsi="Arial" w:cs="Arial"/>
                <w:sz w:val="28"/>
                <w:szCs w:val="28"/>
              </w:rPr>
            </w:pPr>
          </w:p>
          <w:p w:rsidR="006541D5" w:rsidRDefault="006541D5" w:rsidP="00E35ACB">
            <w:pPr>
              <w:rPr>
                <w:rFonts w:ascii="Arial" w:hAnsi="Arial" w:cs="Arial"/>
                <w:sz w:val="28"/>
                <w:szCs w:val="28"/>
              </w:rPr>
            </w:pPr>
          </w:p>
          <w:p w:rsidR="007D52CF" w:rsidRPr="00E0568D" w:rsidRDefault="007D52CF" w:rsidP="00E35ACB">
            <w:pPr>
              <w:rPr>
                <w:rFonts w:ascii="Arial" w:hAnsi="Arial" w:cs="Arial"/>
                <w:sz w:val="28"/>
                <w:szCs w:val="28"/>
              </w:rPr>
            </w:pPr>
            <w:r w:rsidRPr="00E0568D">
              <w:rPr>
                <w:rFonts w:ascii="Arial" w:hAnsi="Arial" w:cs="Arial"/>
                <w:sz w:val="28"/>
                <w:szCs w:val="28"/>
              </w:rPr>
              <w:t xml:space="preserve">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D16AB6" w:rsidRDefault="00D16AB6" w:rsidP="00E35ACB">
            <w:pPr>
              <w:rPr>
                <w:rFonts w:ascii="Arial" w:hAnsi="Arial" w:cs="Arial"/>
                <w:sz w:val="28"/>
                <w:szCs w:val="28"/>
              </w:rPr>
            </w:pPr>
            <w:r w:rsidRPr="00D16AB6">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CE1A0E" w:rsidRDefault="00993827" w:rsidP="002C0A0D">
            <w:pPr>
              <w:ind w:left="44"/>
              <w:rPr>
                <w:rFonts w:ascii="Arial" w:hAnsi="Arial" w:cs="Arial"/>
                <w:b/>
                <w:sz w:val="32"/>
                <w:szCs w:val="32"/>
              </w:rPr>
            </w:pPr>
            <w:r w:rsidRPr="00CE1A0E">
              <w:rPr>
                <w:rFonts w:ascii="Arial" w:hAnsi="Arial" w:cs="Arial"/>
                <w:b/>
                <w:sz w:val="32"/>
                <w:szCs w:val="32"/>
              </w:rPr>
              <w:t>460</w:t>
            </w:r>
            <w:r w:rsidRPr="00CE1A0E">
              <w:rPr>
                <w:rFonts w:ascii="Arial" w:hAnsi="Arial" w:cs="Arial"/>
                <w:b/>
                <w:sz w:val="32"/>
                <w:szCs w:val="32"/>
              </w:rPr>
              <w:tab/>
              <w:t xml:space="preserve"> </w:t>
            </w:r>
          </w:p>
        </w:tc>
        <w:tc>
          <w:tcPr>
            <w:tcW w:w="1135" w:type="pct"/>
            <w:shd w:val="clear" w:color="auto" w:fill="8EAADB" w:themeFill="accent5" w:themeFillTint="99"/>
          </w:tcPr>
          <w:p w:rsidR="00993827" w:rsidRPr="00CE1A0E" w:rsidRDefault="00CE1A0E" w:rsidP="00E35ACB">
            <w:pPr>
              <w:rPr>
                <w:rFonts w:ascii="Arial" w:eastAsia="Times New Roman" w:hAnsi="Arial" w:cs="Arial"/>
                <w:i/>
                <w:sz w:val="32"/>
                <w:szCs w:val="32"/>
                <w:lang w:eastAsia="zh-CN"/>
              </w:rPr>
            </w:pPr>
            <w:r w:rsidRPr="00CE1A0E">
              <w:rPr>
                <w:rFonts w:ascii="Arial" w:hAnsi="Arial" w:cs="Arial"/>
                <w:b/>
                <w:sz w:val="32"/>
                <w:szCs w:val="32"/>
              </w:rPr>
              <w:t>Student Affairs</w:t>
            </w:r>
          </w:p>
        </w:tc>
        <w:tc>
          <w:tcPr>
            <w:tcW w:w="3497" w:type="pct"/>
            <w:gridSpan w:val="6"/>
            <w:shd w:val="clear" w:color="auto" w:fill="8EAADB" w:themeFill="accent5" w:themeFillTint="99"/>
          </w:tcPr>
          <w:p w:rsidR="00993827" w:rsidRPr="00CE1A0E" w:rsidRDefault="00CE1A0E" w:rsidP="00E35ACB">
            <w:pPr>
              <w:rPr>
                <w:rFonts w:ascii="Arial" w:hAnsi="Arial" w:cs="Arial"/>
                <w:b/>
                <w:sz w:val="28"/>
                <w:szCs w:val="28"/>
              </w:rPr>
            </w:pPr>
            <w:r w:rsidRPr="00CE1A0E">
              <w:rPr>
                <w:rFonts w:ascii="Arial" w:eastAsia="Times New Roman" w:hAnsi="Arial" w:cs="Arial"/>
                <w:sz w:val="24"/>
                <w:szCs w:val="24"/>
                <w:lang w:eastAsia="zh-CN"/>
              </w:rPr>
              <w:t xml:space="preserve">Records relating to student activities, events, affairs, etc. </w:t>
            </w:r>
            <w:r w:rsidR="00993827" w:rsidRPr="00CE1A0E">
              <w:rPr>
                <w:rFonts w:ascii="Arial" w:eastAsia="Times New Roman" w:hAnsi="Arial" w:cs="Arial"/>
                <w:sz w:val="24"/>
                <w:szCs w:val="24"/>
                <w:lang w:eastAsia="zh-CN"/>
              </w:rPr>
              <w:t>For records relating to convocations and related ceremonies, see 150 Convocations and Related Ceremonies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CE1A0E" w:rsidRDefault="00993827" w:rsidP="002C0A0D">
            <w:pPr>
              <w:tabs>
                <w:tab w:val="left" w:pos="1197"/>
              </w:tabs>
              <w:ind w:left="44"/>
              <w:rPr>
                <w:rFonts w:ascii="Arial" w:hAnsi="Arial" w:cs="Arial"/>
                <w:b/>
                <w:sz w:val="32"/>
                <w:szCs w:val="32"/>
              </w:rPr>
            </w:pPr>
            <w:r w:rsidRPr="00CE1A0E">
              <w:rPr>
                <w:rFonts w:ascii="Arial" w:hAnsi="Arial" w:cs="Arial"/>
                <w:b/>
                <w:sz w:val="32"/>
                <w:szCs w:val="32"/>
              </w:rPr>
              <w:t>470</w:t>
            </w:r>
            <w:r w:rsidRPr="00CE1A0E">
              <w:rPr>
                <w:rFonts w:ascii="Arial" w:hAnsi="Arial" w:cs="Arial"/>
                <w:b/>
                <w:sz w:val="32"/>
                <w:szCs w:val="32"/>
              </w:rPr>
              <w:tab/>
            </w:r>
          </w:p>
        </w:tc>
        <w:tc>
          <w:tcPr>
            <w:tcW w:w="1135" w:type="pct"/>
            <w:shd w:val="clear" w:color="auto" w:fill="8EAADB" w:themeFill="accent5" w:themeFillTint="99"/>
          </w:tcPr>
          <w:p w:rsidR="00993827" w:rsidRPr="00CE1A0E" w:rsidRDefault="00CE1A0E" w:rsidP="00E35ACB">
            <w:pPr>
              <w:rPr>
                <w:rFonts w:ascii="Arial" w:hAnsi="Arial" w:cs="Arial"/>
                <w:b/>
                <w:sz w:val="32"/>
                <w:szCs w:val="32"/>
              </w:rPr>
            </w:pPr>
            <w:r w:rsidRPr="00CE1A0E">
              <w:rPr>
                <w:rFonts w:ascii="Arial" w:hAnsi="Arial" w:cs="Arial"/>
                <w:b/>
                <w:sz w:val="32"/>
                <w:szCs w:val="32"/>
              </w:rPr>
              <w:t>Telecommunicat</w:t>
            </w:r>
            <w:r>
              <w:rPr>
                <w:rFonts w:ascii="Arial" w:hAnsi="Arial" w:cs="Arial"/>
                <w:b/>
                <w:sz w:val="32"/>
                <w:szCs w:val="32"/>
              </w:rPr>
              <w:t>ion</w:t>
            </w:r>
            <w:r w:rsidRPr="00CE1A0E">
              <w:rPr>
                <w:rFonts w:ascii="Arial" w:hAnsi="Arial" w:cs="Arial"/>
                <w:b/>
                <w:sz w:val="32"/>
                <w:szCs w:val="32"/>
              </w:rPr>
              <w:t xml:space="preserve"> Services</w:t>
            </w:r>
          </w:p>
        </w:tc>
        <w:tc>
          <w:tcPr>
            <w:tcW w:w="3497" w:type="pct"/>
            <w:gridSpan w:val="6"/>
            <w:shd w:val="clear" w:color="auto" w:fill="8EAADB" w:themeFill="accent5" w:themeFillTint="99"/>
          </w:tcPr>
          <w:p w:rsidR="00993827" w:rsidRPr="00CE1A0E" w:rsidRDefault="00CE1A0E" w:rsidP="00E35ACB">
            <w:pPr>
              <w:rPr>
                <w:rFonts w:ascii="Arial" w:hAnsi="Arial" w:cs="Arial"/>
                <w:b/>
                <w:sz w:val="24"/>
                <w:szCs w:val="24"/>
              </w:rPr>
            </w:pPr>
            <w:r w:rsidRPr="00CE1A0E">
              <w:rPr>
                <w:rFonts w:ascii="Arial" w:eastAsia="Times New Roman" w:hAnsi="Arial" w:cs="Arial"/>
                <w:sz w:val="24"/>
                <w:szCs w:val="24"/>
                <w:lang w:eastAsia="zh-CN"/>
              </w:rPr>
              <w:t>Records relating to the administration and coordination of voice and data transmittal services.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6541D5" w:rsidRDefault="007D52CF" w:rsidP="00E35ACB">
            <w:pPr>
              <w:rPr>
                <w:rFonts w:ascii="Arial" w:hAnsi="Arial" w:cs="Arial"/>
                <w:sz w:val="28"/>
                <w:szCs w:val="28"/>
              </w:rPr>
            </w:pPr>
            <w:r w:rsidRPr="00E0568D">
              <w:rPr>
                <w:rFonts w:ascii="Arial" w:hAnsi="Arial" w:cs="Arial"/>
                <w:sz w:val="28"/>
                <w:szCs w:val="28"/>
              </w:rPr>
              <w:t>Reports and Statistics</w:t>
            </w:r>
          </w:p>
          <w:p w:rsidR="006541D5" w:rsidRDefault="006541D5" w:rsidP="00E35ACB">
            <w:pPr>
              <w:rPr>
                <w:rFonts w:ascii="Arial" w:hAnsi="Arial" w:cs="Arial"/>
                <w:sz w:val="28"/>
                <w:szCs w:val="28"/>
              </w:rPr>
            </w:pPr>
          </w:p>
          <w:p w:rsidR="006541D5" w:rsidRDefault="006541D5" w:rsidP="00E35ACB">
            <w:pPr>
              <w:rPr>
                <w:rFonts w:ascii="Arial" w:hAnsi="Arial" w:cs="Arial"/>
                <w:sz w:val="28"/>
                <w:szCs w:val="28"/>
              </w:rPr>
            </w:pPr>
          </w:p>
          <w:p w:rsidR="007D52CF" w:rsidRPr="00E0568D" w:rsidRDefault="007D52CF" w:rsidP="00E35ACB">
            <w:pPr>
              <w:rPr>
                <w:rFonts w:ascii="Arial" w:hAnsi="Arial" w:cs="Arial"/>
                <w:sz w:val="28"/>
                <w:szCs w:val="28"/>
              </w:rPr>
            </w:pPr>
            <w:r w:rsidRPr="00E0568D">
              <w:rPr>
                <w:rFonts w:ascii="Arial" w:hAnsi="Arial" w:cs="Arial"/>
                <w:sz w:val="28"/>
                <w:szCs w:val="28"/>
              </w:rPr>
              <w:t xml:space="preserve">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CE1A0E" w:rsidRDefault="00993827" w:rsidP="002C0A0D">
            <w:pPr>
              <w:ind w:left="44"/>
              <w:rPr>
                <w:rFonts w:ascii="Arial" w:hAnsi="Arial" w:cs="Arial"/>
                <w:b/>
                <w:sz w:val="32"/>
                <w:szCs w:val="32"/>
              </w:rPr>
            </w:pPr>
            <w:r w:rsidRPr="00CE1A0E">
              <w:rPr>
                <w:rFonts w:ascii="Arial" w:hAnsi="Arial" w:cs="Arial"/>
                <w:b/>
                <w:sz w:val="32"/>
                <w:szCs w:val="32"/>
              </w:rPr>
              <w:t>480</w:t>
            </w:r>
            <w:r w:rsidRPr="00CE1A0E">
              <w:rPr>
                <w:rFonts w:ascii="Arial" w:hAnsi="Arial" w:cs="Arial"/>
                <w:b/>
                <w:sz w:val="32"/>
                <w:szCs w:val="32"/>
              </w:rPr>
              <w:tab/>
              <w:t xml:space="preserve"> </w:t>
            </w:r>
          </w:p>
        </w:tc>
        <w:tc>
          <w:tcPr>
            <w:tcW w:w="1135" w:type="pct"/>
            <w:shd w:val="clear" w:color="auto" w:fill="8EAADB" w:themeFill="accent5" w:themeFillTint="99"/>
          </w:tcPr>
          <w:p w:rsidR="00993827" w:rsidRPr="00CE1A0E" w:rsidRDefault="00CE1A0E" w:rsidP="00E35ACB">
            <w:pPr>
              <w:rPr>
                <w:rFonts w:ascii="Arial" w:hAnsi="Arial" w:cs="Arial"/>
                <w:i/>
                <w:sz w:val="32"/>
                <w:szCs w:val="32"/>
              </w:rPr>
            </w:pPr>
            <w:r w:rsidRPr="00CE1A0E">
              <w:rPr>
                <w:rFonts w:ascii="Arial" w:hAnsi="Arial" w:cs="Arial"/>
                <w:b/>
                <w:sz w:val="32"/>
                <w:szCs w:val="32"/>
              </w:rPr>
              <w:t>Travel and Transportation</w:t>
            </w:r>
          </w:p>
        </w:tc>
        <w:tc>
          <w:tcPr>
            <w:tcW w:w="3497" w:type="pct"/>
            <w:gridSpan w:val="6"/>
            <w:shd w:val="clear" w:color="auto" w:fill="8EAADB" w:themeFill="accent5" w:themeFillTint="99"/>
          </w:tcPr>
          <w:p w:rsidR="00993827" w:rsidRPr="00CE1A0E" w:rsidRDefault="00CE1A0E" w:rsidP="00E35ACB">
            <w:pPr>
              <w:rPr>
                <w:rFonts w:ascii="Arial" w:hAnsi="Arial" w:cs="Arial"/>
                <w:b/>
                <w:sz w:val="24"/>
                <w:szCs w:val="24"/>
              </w:rPr>
            </w:pPr>
            <w:r w:rsidRPr="00CE1A0E">
              <w:rPr>
                <w:rFonts w:ascii="Arial" w:hAnsi="Arial" w:cs="Arial"/>
                <w:sz w:val="24"/>
                <w:szCs w:val="24"/>
              </w:rPr>
              <w:t xml:space="preserve">Records relating to administrative aspects of travel and transportation. </w:t>
            </w:r>
            <w:r w:rsidR="00993827" w:rsidRPr="00CE1A0E">
              <w:rPr>
                <w:rFonts w:ascii="Arial" w:hAnsi="Arial" w:cs="Arial"/>
                <w:sz w:val="24"/>
                <w:szCs w:val="24"/>
              </w:rPr>
              <w:t>For records relating to expense claims, see 745 Personal Expenses.</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93827" w:rsidRPr="001F16C2" w:rsidTr="008D7A6E">
        <w:trPr>
          <w:cantSplit/>
          <w:trHeight w:val="576"/>
        </w:trPr>
        <w:tc>
          <w:tcPr>
            <w:tcW w:w="368" w:type="pct"/>
            <w:shd w:val="clear" w:color="auto" w:fill="8EAADB" w:themeFill="accent5" w:themeFillTint="99"/>
          </w:tcPr>
          <w:p w:rsidR="00993827" w:rsidRPr="00CE1A0E" w:rsidRDefault="00993827" w:rsidP="002C0A0D">
            <w:pPr>
              <w:ind w:left="44"/>
              <w:rPr>
                <w:rFonts w:ascii="Arial" w:hAnsi="Arial" w:cs="Arial"/>
                <w:b/>
                <w:sz w:val="32"/>
                <w:szCs w:val="32"/>
              </w:rPr>
            </w:pPr>
            <w:r w:rsidRPr="00CE1A0E">
              <w:rPr>
                <w:rFonts w:ascii="Arial" w:hAnsi="Arial" w:cs="Arial"/>
                <w:b/>
                <w:sz w:val="32"/>
                <w:szCs w:val="32"/>
              </w:rPr>
              <w:t xml:space="preserve">490  </w:t>
            </w:r>
          </w:p>
        </w:tc>
        <w:tc>
          <w:tcPr>
            <w:tcW w:w="1135" w:type="pct"/>
            <w:shd w:val="clear" w:color="auto" w:fill="8EAADB" w:themeFill="accent5" w:themeFillTint="99"/>
          </w:tcPr>
          <w:p w:rsidR="00993827" w:rsidRPr="00CE1A0E" w:rsidRDefault="00CE1A0E" w:rsidP="00E35ACB">
            <w:pPr>
              <w:pStyle w:val="BodyTextIndent2"/>
              <w:spacing w:after="0" w:line="240" w:lineRule="auto"/>
              <w:ind w:left="0"/>
              <w:rPr>
                <w:rFonts w:ascii="Arial" w:hAnsi="Arial" w:cs="Arial"/>
                <w:b/>
                <w:sz w:val="32"/>
                <w:szCs w:val="32"/>
              </w:rPr>
            </w:pPr>
            <w:r w:rsidRPr="00CE1A0E">
              <w:rPr>
                <w:rFonts w:ascii="Arial" w:hAnsi="Arial" w:cs="Arial"/>
                <w:b/>
                <w:sz w:val="32"/>
                <w:szCs w:val="32"/>
              </w:rPr>
              <w:t>Visitors and Invitations</w:t>
            </w:r>
          </w:p>
        </w:tc>
        <w:tc>
          <w:tcPr>
            <w:tcW w:w="3497" w:type="pct"/>
            <w:gridSpan w:val="6"/>
            <w:shd w:val="clear" w:color="auto" w:fill="8EAADB" w:themeFill="accent5" w:themeFillTint="99"/>
          </w:tcPr>
          <w:p w:rsidR="00993827" w:rsidRPr="00CE1A0E" w:rsidRDefault="00CE1A0E" w:rsidP="00E35ACB">
            <w:pPr>
              <w:pStyle w:val="BodyTextIndent2"/>
              <w:spacing w:after="0" w:line="240" w:lineRule="auto"/>
              <w:ind w:left="0"/>
              <w:rPr>
                <w:rFonts w:ascii="Arial" w:hAnsi="Arial" w:cs="Arial"/>
                <w:b/>
                <w:sz w:val="24"/>
                <w:szCs w:val="24"/>
              </w:rPr>
            </w:pPr>
            <w:r w:rsidRPr="00CE1A0E">
              <w:rPr>
                <w:rFonts w:ascii="Arial" w:hAnsi="Arial" w:cs="Arial"/>
                <w:sz w:val="24"/>
                <w:szCs w:val="24"/>
              </w:rPr>
              <w:t>Records relating to visits to the University and off-campus visits by University personnel.</w:t>
            </w: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-00</w:t>
            </w:r>
          </w:p>
        </w:tc>
        <w:tc>
          <w:tcPr>
            <w:tcW w:w="1135" w:type="pct"/>
            <w:shd w:val="clear" w:color="auto" w:fill="EDF1F9"/>
            <w:noWrap/>
          </w:tcPr>
          <w:p w:rsidR="007D52CF" w:rsidRPr="00E0568D" w:rsidRDefault="007D52CF" w:rsidP="00E35ACB">
            <w:pPr>
              <w:rPr>
                <w:rStyle w:val="SubtleEmphasis"/>
                <w:rFonts w:ascii="Arial" w:hAnsi="Arial" w:cs="Arial"/>
                <w:i w:val="0"/>
                <w:iCs w:val="0"/>
                <w:sz w:val="28"/>
                <w:szCs w:val="28"/>
              </w:rPr>
            </w:pPr>
            <w:r w:rsidRPr="00E0568D">
              <w:rPr>
                <w:rStyle w:val="SubtleEmphasis"/>
                <w:rFonts w:ascii="Arial" w:hAnsi="Arial" w:cs="Arial"/>
                <w:i w:val="0"/>
                <w:iCs w:val="0"/>
                <w:sz w:val="28"/>
                <w:szCs w:val="28"/>
              </w:rPr>
              <w:t xml:space="preserve">Policies and Procedures </w:t>
            </w:r>
          </w:p>
        </w:tc>
        <w:tc>
          <w:tcPr>
            <w:tcW w:w="1491" w:type="pct"/>
            <w:shd w:val="clear" w:color="auto" w:fill="EDF1F9"/>
          </w:tcPr>
          <w:p w:rsidR="007D52CF" w:rsidRPr="00E0568D" w:rsidRDefault="007D52CF" w:rsidP="00E35ACB">
            <w:pPr>
              <w:pStyle w:val="Title"/>
              <w:jc w:val="left"/>
              <w:rPr>
                <w:rStyle w:val="SubtleEmphasis"/>
                <w:rFonts w:ascii="Arial" w:hAnsi="Arial" w:cs="Arial"/>
                <w:b w:val="0"/>
                <w:i w:val="0"/>
                <w:iCs w:val="0"/>
                <w:sz w:val="22"/>
                <w:szCs w:val="22"/>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-01</w:t>
            </w:r>
          </w:p>
        </w:tc>
        <w:tc>
          <w:tcPr>
            <w:tcW w:w="1135" w:type="pct"/>
            <w:shd w:val="clear" w:color="auto" w:fill="EDF1F9"/>
            <w:noWrap/>
          </w:tcPr>
          <w:p w:rsidR="007D52CF" w:rsidRPr="00E0568D" w:rsidRDefault="007D52CF" w:rsidP="00E35ACB">
            <w:pPr>
              <w:rPr>
                <w:rStyle w:val="SubtleEmphasis"/>
                <w:rFonts w:ascii="Arial" w:hAnsi="Arial" w:cs="Arial"/>
                <w:i w:val="0"/>
                <w:sz w:val="28"/>
                <w:szCs w:val="28"/>
              </w:rPr>
            </w:pPr>
            <w:r w:rsidRPr="00E0568D">
              <w:rPr>
                <w:rStyle w:val="SubtleEmphasis"/>
                <w:rFonts w:ascii="Arial" w:hAnsi="Arial" w:cs="Arial"/>
                <w:i w:val="0"/>
                <w:sz w:val="28"/>
                <w:szCs w:val="28"/>
              </w:rPr>
              <w:t xml:space="preserve">General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tabs>
                <w:tab w:val="left" w:pos="1110"/>
              </w:tabs>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-02</w:t>
            </w:r>
          </w:p>
        </w:tc>
        <w:tc>
          <w:tcPr>
            <w:tcW w:w="1135" w:type="pct"/>
            <w:shd w:val="clear" w:color="auto" w:fill="EDF1F9"/>
            <w:noWrap/>
          </w:tcPr>
          <w:p w:rsidR="007D52CF" w:rsidRPr="00E35ACB" w:rsidRDefault="007D52CF" w:rsidP="00E35ACB">
            <w:pPr>
              <w:rPr>
                <w:rFonts w:ascii="Arial" w:hAnsi="Arial" w:cs="Arial"/>
                <w:iCs/>
                <w:sz w:val="28"/>
                <w:szCs w:val="28"/>
              </w:rPr>
            </w:pPr>
            <w:r w:rsidRPr="00E0568D">
              <w:rPr>
                <w:rStyle w:val="SubtleEmphasis"/>
                <w:rFonts w:ascii="Arial" w:hAnsi="Arial" w:cs="Arial"/>
                <w:i w:val="0"/>
                <w:sz w:val="28"/>
                <w:szCs w:val="28"/>
              </w:rPr>
              <w:t>Subject files</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-03</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Case files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tabs>
                <w:tab w:val="left" w:pos="1290"/>
              </w:tabs>
              <w:ind w:left="44"/>
              <w:rPr>
                <w:rFonts w:ascii="Arial" w:hAnsi="Arial" w:cs="Arial"/>
                <w:sz w:val="28"/>
                <w:szCs w:val="28"/>
              </w:rPr>
            </w:pPr>
            <w:r w:rsidRPr="00E0568D">
              <w:rPr>
                <w:rFonts w:ascii="Arial" w:hAnsi="Arial" w:cs="Arial"/>
                <w:sz w:val="28"/>
                <w:szCs w:val="28"/>
              </w:rPr>
              <w:t>-04</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Committees </w:t>
            </w:r>
          </w:p>
        </w:tc>
        <w:tc>
          <w:tcPr>
            <w:tcW w:w="1491" w:type="pct"/>
            <w:shd w:val="clear" w:color="auto" w:fill="EDF1F9"/>
          </w:tcPr>
          <w:p w:rsidR="007D52CF" w:rsidRPr="00E0568D" w:rsidRDefault="007D52CF" w:rsidP="00E35ACB">
            <w:pPr>
              <w:rPr>
                <w:rStyle w:val="SubtleEmphasis"/>
                <w:rFonts w:ascii="Arial" w:hAnsi="Arial" w:cs="Arial"/>
                <w:i w:val="0"/>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D16AB6" w:rsidP="00E35ACB">
            <w:pPr>
              <w:rPr>
                <w:rFonts w:ascii="Arial" w:hAnsi="Arial" w:cs="Arial"/>
                <w:sz w:val="28"/>
                <w:szCs w:val="28"/>
              </w:rPr>
            </w:pPr>
            <w:r>
              <w:rPr>
                <w:rFonts w:ascii="Arial" w:hAnsi="Arial" w:cs="Arial"/>
                <w:sz w:val="28"/>
                <w:szCs w:val="28"/>
              </w:rPr>
              <w:t>A</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6A6F48" w:rsidRPr="00C30AA5" w:rsidTr="008D7A6E">
        <w:trPr>
          <w:cantSplit/>
          <w:trHeight w:val="576"/>
        </w:trPr>
        <w:tc>
          <w:tcPr>
            <w:tcW w:w="368" w:type="pct"/>
            <w:shd w:val="clear" w:color="auto" w:fill="EDF1F9"/>
          </w:tcPr>
          <w:p w:rsidR="007D52CF" w:rsidRPr="00E0568D" w:rsidRDefault="007D52CF" w:rsidP="002C0A0D">
            <w:pPr>
              <w:ind w:left="44"/>
              <w:rPr>
                <w:rFonts w:ascii="Arial" w:hAnsi="Arial" w:cs="Arial"/>
                <w:sz w:val="28"/>
                <w:szCs w:val="28"/>
              </w:rPr>
            </w:pPr>
            <w:r w:rsidRPr="00E0568D">
              <w:rPr>
                <w:rFonts w:ascii="Arial" w:hAnsi="Arial" w:cs="Arial"/>
                <w:sz w:val="28"/>
                <w:szCs w:val="28"/>
              </w:rPr>
              <w:t>-05</w:t>
            </w:r>
          </w:p>
        </w:tc>
        <w:tc>
          <w:tcPr>
            <w:tcW w:w="1135" w:type="pct"/>
            <w:shd w:val="clear" w:color="auto" w:fill="EDF1F9"/>
            <w:noWrap/>
          </w:tcPr>
          <w:p w:rsidR="007D52CF" w:rsidRPr="00E0568D" w:rsidRDefault="007D52CF" w:rsidP="00E35ACB">
            <w:pPr>
              <w:rPr>
                <w:rFonts w:ascii="Arial" w:hAnsi="Arial" w:cs="Arial"/>
                <w:sz w:val="28"/>
                <w:szCs w:val="28"/>
              </w:rPr>
            </w:pPr>
            <w:r w:rsidRPr="00E0568D">
              <w:rPr>
                <w:rFonts w:ascii="Arial" w:hAnsi="Arial" w:cs="Arial"/>
                <w:sz w:val="28"/>
                <w:szCs w:val="28"/>
              </w:rPr>
              <w:t xml:space="preserve">Reports and Statistics </w:t>
            </w:r>
          </w:p>
        </w:tc>
        <w:tc>
          <w:tcPr>
            <w:tcW w:w="1491" w:type="pct"/>
            <w:shd w:val="clear" w:color="auto" w:fill="EDF1F9"/>
          </w:tcPr>
          <w:p w:rsidR="007D52CF" w:rsidRPr="00E0568D" w:rsidRDefault="007D52CF" w:rsidP="00E35ACB">
            <w:pPr>
              <w:rPr>
                <w:rFonts w:ascii="Arial" w:hAnsi="Arial" w:cs="Arial"/>
              </w:rPr>
            </w:pPr>
          </w:p>
        </w:tc>
        <w:tc>
          <w:tcPr>
            <w:tcW w:w="408"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C</w:t>
            </w:r>
          </w:p>
        </w:tc>
        <w:tc>
          <w:tcPr>
            <w:tcW w:w="37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2</w:t>
            </w:r>
          </w:p>
        </w:tc>
        <w:tc>
          <w:tcPr>
            <w:tcW w:w="614" w:type="pct"/>
            <w:shd w:val="clear" w:color="auto" w:fill="EDF1F9"/>
          </w:tcPr>
          <w:p w:rsidR="007D52CF" w:rsidRPr="00E0568D" w:rsidRDefault="007D52CF" w:rsidP="00E35ACB">
            <w:pPr>
              <w:rPr>
                <w:rFonts w:ascii="Arial" w:hAnsi="Arial" w:cs="Arial"/>
                <w:sz w:val="28"/>
                <w:szCs w:val="28"/>
              </w:rPr>
            </w:pPr>
            <w:r w:rsidRPr="00E0568D">
              <w:rPr>
                <w:rFonts w:ascii="Arial" w:hAnsi="Arial" w:cs="Arial"/>
                <w:sz w:val="28"/>
                <w:szCs w:val="28"/>
              </w:rPr>
              <w:t>D</w:t>
            </w:r>
          </w:p>
        </w:tc>
        <w:tc>
          <w:tcPr>
            <w:tcW w:w="306" w:type="pct"/>
            <w:shd w:val="clear" w:color="auto" w:fill="EDF1F9"/>
          </w:tcPr>
          <w:p w:rsidR="007D52CF" w:rsidRPr="00C30AA5" w:rsidRDefault="007D52CF" w:rsidP="00E35ACB">
            <w:pPr>
              <w:rPr>
                <w:sz w:val="34"/>
                <w:szCs w:val="34"/>
              </w:rPr>
            </w:pPr>
          </w:p>
        </w:tc>
        <w:tc>
          <w:tcPr>
            <w:tcW w:w="304" w:type="pct"/>
            <w:shd w:val="clear" w:color="auto" w:fill="EDF1F9"/>
          </w:tcPr>
          <w:p w:rsidR="007D52CF" w:rsidRPr="00C30AA5" w:rsidRDefault="007D52CF" w:rsidP="00E35ACB">
            <w:pPr>
              <w:rPr>
                <w:sz w:val="34"/>
                <w:szCs w:val="34"/>
              </w:rPr>
            </w:pPr>
          </w:p>
        </w:tc>
      </w:tr>
      <w:tr w:rsidR="009334A5" w:rsidRPr="00C30AA5" w:rsidTr="008D7A6E">
        <w:trPr>
          <w:cnfStyle w:val="010000000000" w:firstRow="0" w:lastRow="1" w:firstColumn="0" w:lastColumn="0" w:oddVBand="0" w:evenVBand="0" w:oddHBand="0" w:evenHBand="0" w:firstRowFirstColumn="0" w:firstRowLastColumn="0" w:lastRowFirstColumn="0" w:lastRowLastColumn="0"/>
          <w:cantSplit/>
          <w:trHeight w:val="576"/>
        </w:trPr>
        <w:tc>
          <w:tcPr>
            <w:tcW w:w="368" w:type="pct"/>
            <w:tcBorders>
              <w:top w:val="none" w:sz="0" w:space="0" w:color="auto"/>
              <w:left w:val="none" w:sz="0" w:space="0" w:color="auto"/>
              <w:bottom w:val="none" w:sz="0" w:space="0" w:color="auto"/>
              <w:right w:val="none" w:sz="0" w:space="0" w:color="auto"/>
            </w:tcBorders>
          </w:tcPr>
          <w:p w:rsidR="009334A5" w:rsidRPr="00C30AA5" w:rsidRDefault="009334A5" w:rsidP="002C0A0D">
            <w:pPr>
              <w:ind w:left="44"/>
              <w:rPr>
                <w:sz w:val="34"/>
                <w:szCs w:val="34"/>
              </w:rPr>
            </w:pPr>
          </w:p>
        </w:tc>
        <w:tc>
          <w:tcPr>
            <w:tcW w:w="1135" w:type="pct"/>
            <w:tcBorders>
              <w:top w:val="none" w:sz="0" w:space="0" w:color="auto"/>
              <w:left w:val="none" w:sz="0" w:space="0" w:color="auto"/>
              <w:bottom w:val="none" w:sz="0" w:space="0" w:color="auto"/>
              <w:right w:val="none" w:sz="0" w:space="0" w:color="auto"/>
            </w:tcBorders>
            <w:noWrap/>
          </w:tcPr>
          <w:p w:rsidR="009334A5" w:rsidRPr="00522848" w:rsidRDefault="009334A5" w:rsidP="00B632EE">
            <w:pPr>
              <w:rPr>
                <w:sz w:val="34"/>
                <w:szCs w:val="34"/>
              </w:rPr>
            </w:pPr>
          </w:p>
        </w:tc>
        <w:tc>
          <w:tcPr>
            <w:tcW w:w="1491" w:type="pct"/>
            <w:tcBorders>
              <w:top w:val="none" w:sz="0" w:space="0" w:color="auto"/>
              <w:left w:val="none" w:sz="0" w:space="0" w:color="auto"/>
              <w:bottom w:val="none" w:sz="0" w:space="0" w:color="auto"/>
              <w:right w:val="none" w:sz="0" w:space="0" w:color="auto"/>
            </w:tcBorders>
          </w:tcPr>
          <w:p w:rsidR="009334A5" w:rsidRPr="001D55A1" w:rsidRDefault="009334A5" w:rsidP="00B632EE">
            <w:pPr>
              <w:rPr>
                <w:sz w:val="34"/>
                <w:szCs w:val="34"/>
              </w:rPr>
            </w:pPr>
          </w:p>
        </w:tc>
        <w:tc>
          <w:tcPr>
            <w:tcW w:w="408" w:type="pct"/>
            <w:tcBorders>
              <w:top w:val="none" w:sz="0" w:space="0" w:color="auto"/>
              <w:left w:val="none" w:sz="0" w:space="0" w:color="auto"/>
              <w:bottom w:val="none" w:sz="0" w:space="0" w:color="auto"/>
              <w:right w:val="none" w:sz="0" w:space="0" w:color="auto"/>
            </w:tcBorders>
          </w:tcPr>
          <w:p w:rsidR="009334A5" w:rsidRPr="00C30AA5" w:rsidRDefault="009334A5" w:rsidP="00B632EE">
            <w:pPr>
              <w:rPr>
                <w:sz w:val="34"/>
                <w:szCs w:val="34"/>
              </w:rPr>
            </w:pPr>
          </w:p>
        </w:tc>
        <w:tc>
          <w:tcPr>
            <w:tcW w:w="374" w:type="pct"/>
            <w:tcBorders>
              <w:top w:val="none" w:sz="0" w:space="0" w:color="auto"/>
              <w:left w:val="none" w:sz="0" w:space="0" w:color="auto"/>
              <w:bottom w:val="none" w:sz="0" w:space="0" w:color="auto"/>
              <w:right w:val="none" w:sz="0" w:space="0" w:color="auto"/>
            </w:tcBorders>
          </w:tcPr>
          <w:p w:rsidR="009334A5" w:rsidRPr="00C30AA5" w:rsidRDefault="009334A5" w:rsidP="00B632EE">
            <w:pPr>
              <w:rPr>
                <w:sz w:val="34"/>
                <w:szCs w:val="34"/>
              </w:rPr>
            </w:pPr>
          </w:p>
        </w:tc>
        <w:tc>
          <w:tcPr>
            <w:tcW w:w="614" w:type="pct"/>
            <w:tcBorders>
              <w:top w:val="none" w:sz="0" w:space="0" w:color="auto"/>
              <w:left w:val="none" w:sz="0" w:space="0" w:color="auto"/>
              <w:bottom w:val="none" w:sz="0" w:space="0" w:color="auto"/>
              <w:right w:val="none" w:sz="0" w:space="0" w:color="auto"/>
            </w:tcBorders>
          </w:tcPr>
          <w:p w:rsidR="009334A5" w:rsidRPr="00C30AA5" w:rsidRDefault="009334A5" w:rsidP="00B632EE">
            <w:pPr>
              <w:rPr>
                <w:sz w:val="34"/>
                <w:szCs w:val="34"/>
              </w:rPr>
            </w:pPr>
          </w:p>
        </w:tc>
        <w:tc>
          <w:tcPr>
            <w:tcW w:w="306" w:type="pct"/>
            <w:tcBorders>
              <w:top w:val="none" w:sz="0" w:space="0" w:color="auto"/>
              <w:left w:val="none" w:sz="0" w:space="0" w:color="auto"/>
              <w:bottom w:val="none" w:sz="0" w:space="0" w:color="auto"/>
              <w:right w:val="none" w:sz="0" w:space="0" w:color="auto"/>
            </w:tcBorders>
          </w:tcPr>
          <w:p w:rsidR="009334A5" w:rsidRPr="00C30AA5" w:rsidRDefault="009334A5" w:rsidP="00B632EE">
            <w:pPr>
              <w:rPr>
                <w:sz w:val="34"/>
                <w:szCs w:val="34"/>
              </w:rPr>
            </w:pPr>
          </w:p>
        </w:tc>
        <w:tc>
          <w:tcPr>
            <w:tcW w:w="304" w:type="pct"/>
            <w:tcBorders>
              <w:top w:val="none" w:sz="0" w:space="0" w:color="auto"/>
              <w:left w:val="none" w:sz="0" w:space="0" w:color="auto"/>
              <w:bottom w:val="none" w:sz="0" w:space="0" w:color="auto"/>
              <w:right w:val="none" w:sz="0" w:space="0" w:color="auto"/>
            </w:tcBorders>
          </w:tcPr>
          <w:p w:rsidR="009334A5" w:rsidRPr="00C30AA5" w:rsidRDefault="009334A5" w:rsidP="00B632EE">
            <w:pPr>
              <w:rPr>
                <w:sz w:val="34"/>
                <w:szCs w:val="34"/>
              </w:rPr>
            </w:pPr>
          </w:p>
        </w:tc>
      </w:tr>
    </w:tbl>
    <w:p w:rsidR="007D52CF" w:rsidRDefault="007D52CF" w:rsidP="00E35ACB"/>
    <w:sectPr w:rsidR="007D52CF" w:rsidSect="004F5CB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6E" w:rsidRDefault="008D7A6E" w:rsidP="004F5CB1">
      <w:pPr>
        <w:spacing w:after="0" w:line="240" w:lineRule="auto"/>
      </w:pPr>
      <w:r>
        <w:separator/>
      </w:r>
    </w:p>
  </w:endnote>
  <w:endnote w:type="continuationSeparator" w:id="0">
    <w:p w:rsidR="008D7A6E" w:rsidRDefault="008D7A6E" w:rsidP="004F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682337"/>
      <w:docPartObj>
        <w:docPartGallery w:val="Page Numbers (Bottom of Page)"/>
        <w:docPartUnique/>
      </w:docPartObj>
    </w:sdtPr>
    <w:sdtEndPr>
      <w:rPr>
        <w:noProof/>
      </w:rPr>
    </w:sdtEndPr>
    <w:sdtContent>
      <w:p w:rsidR="008D7A6E" w:rsidRDefault="008D7A6E">
        <w:pPr>
          <w:pStyle w:val="Footer"/>
          <w:jc w:val="right"/>
        </w:pPr>
        <w:r>
          <w:fldChar w:fldCharType="begin"/>
        </w:r>
        <w:r>
          <w:instrText xml:space="preserve"> PAGE   \* MERGEFORMAT </w:instrText>
        </w:r>
        <w:r>
          <w:fldChar w:fldCharType="separate"/>
        </w:r>
        <w:r w:rsidR="00D16AB6">
          <w:rPr>
            <w:noProof/>
          </w:rPr>
          <w:t>3</w:t>
        </w:r>
        <w:r>
          <w:rPr>
            <w:noProof/>
          </w:rPr>
          <w:fldChar w:fldCharType="end"/>
        </w:r>
      </w:p>
    </w:sdtContent>
  </w:sdt>
  <w:p w:rsidR="008D7A6E" w:rsidRDefault="008D7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6E" w:rsidRDefault="008D7A6E" w:rsidP="004F5CB1">
      <w:pPr>
        <w:spacing w:after="0" w:line="240" w:lineRule="auto"/>
      </w:pPr>
      <w:r>
        <w:separator/>
      </w:r>
    </w:p>
  </w:footnote>
  <w:footnote w:type="continuationSeparator" w:id="0">
    <w:p w:rsidR="008D7A6E" w:rsidRDefault="008D7A6E" w:rsidP="004F5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E71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9ED55DC"/>
    <w:multiLevelType w:val="singleLevel"/>
    <w:tmpl w:val="3386F9C4"/>
    <w:lvl w:ilvl="0">
      <w:numFmt w:val="bullet"/>
      <w:lvlText w:val=""/>
      <w:lvlJc w:val="left"/>
      <w:pPr>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ED"/>
    <w:rsid w:val="00010305"/>
    <w:rsid w:val="00022023"/>
    <w:rsid w:val="00036579"/>
    <w:rsid w:val="00044306"/>
    <w:rsid w:val="0009114E"/>
    <w:rsid w:val="001D55A1"/>
    <w:rsid w:val="001F3A12"/>
    <w:rsid w:val="002B266B"/>
    <w:rsid w:val="002C0A0D"/>
    <w:rsid w:val="002F3FB4"/>
    <w:rsid w:val="003B6B65"/>
    <w:rsid w:val="003D49D9"/>
    <w:rsid w:val="004051DB"/>
    <w:rsid w:val="00480A5C"/>
    <w:rsid w:val="004F5CB1"/>
    <w:rsid w:val="00506B57"/>
    <w:rsid w:val="0053740A"/>
    <w:rsid w:val="005C0B90"/>
    <w:rsid w:val="006366FC"/>
    <w:rsid w:val="006541D5"/>
    <w:rsid w:val="006A064E"/>
    <w:rsid w:val="006A6F48"/>
    <w:rsid w:val="006B0D29"/>
    <w:rsid w:val="0071598F"/>
    <w:rsid w:val="00717BED"/>
    <w:rsid w:val="00777CAB"/>
    <w:rsid w:val="0079138E"/>
    <w:rsid w:val="007D52CF"/>
    <w:rsid w:val="007E3F94"/>
    <w:rsid w:val="00835CAD"/>
    <w:rsid w:val="00845801"/>
    <w:rsid w:val="00847E51"/>
    <w:rsid w:val="00864C68"/>
    <w:rsid w:val="00876C26"/>
    <w:rsid w:val="008D7A6E"/>
    <w:rsid w:val="009036A6"/>
    <w:rsid w:val="009334A5"/>
    <w:rsid w:val="009616F1"/>
    <w:rsid w:val="00993827"/>
    <w:rsid w:val="009A174D"/>
    <w:rsid w:val="00A2054E"/>
    <w:rsid w:val="00A24BB6"/>
    <w:rsid w:val="00A814D7"/>
    <w:rsid w:val="00AC6E39"/>
    <w:rsid w:val="00AE3F2F"/>
    <w:rsid w:val="00AF0BAF"/>
    <w:rsid w:val="00B13037"/>
    <w:rsid w:val="00B360D1"/>
    <w:rsid w:val="00B5545E"/>
    <w:rsid w:val="00B632EE"/>
    <w:rsid w:val="00BD0DCD"/>
    <w:rsid w:val="00BE1080"/>
    <w:rsid w:val="00C11FA9"/>
    <w:rsid w:val="00CC3321"/>
    <w:rsid w:val="00CC701C"/>
    <w:rsid w:val="00CE1A0E"/>
    <w:rsid w:val="00D024AB"/>
    <w:rsid w:val="00D16AB6"/>
    <w:rsid w:val="00DA0890"/>
    <w:rsid w:val="00DA4655"/>
    <w:rsid w:val="00DB198D"/>
    <w:rsid w:val="00DB1DD7"/>
    <w:rsid w:val="00E0568D"/>
    <w:rsid w:val="00E35ACB"/>
    <w:rsid w:val="00F147D3"/>
    <w:rsid w:val="00F20591"/>
    <w:rsid w:val="00F42C08"/>
    <w:rsid w:val="00F86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82EE7-35FF-49BD-80C3-93B1610B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CF"/>
  </w:style>
  <w:style w:type="paragraph" w:styleId="Heading1">
    <w:name w:val="heading 1"/>
    <w:basedOn w:val="Normal"/>
    <w:next w:val="Normal"/>
    <w:link w:val="Heading1Char"/>
    <w:uiPriority w:val="9"/>
    <w:qFormat/>
    <w:rsid w:val="003B6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E3F94"/>
    <w:pPr>
      <w:keepNext/>
      <w:spacing w:after="0" w:line="240" w:lineRule="auto"/>
      <w:ind w:left="720"/>
      <w:outlineLvl w:val="1"/>
    </w:pPr>
    <w:rPr>
      <w:rFonts w:ascii="Times New Roman" w:eastAsia="Times New Roman" w:hAnsi="Times New Roman" w:cs="Times New Roman"/>
      <w:b/>
      <w:sz w:val="24"/>
      <w:szCs w:val="20"/>
      <w:lang w:val="en-US" w:eastAsia="zh-CN"/>
    </w:rPr>
  </w:style>
  <w:style w:type="paragraph" w:styleId="Heading5">
    <w:name w:val="heading 5"/>
    <w:basedOn w:val="Normal"/>
    <w:next w:val="Normal"/>
    <w:link w:val="Heading5Char"/>
    <w:uiPriority w:val="9"/>
    <w:semiHidden/>
    <w:unhideWhenUsed/>
    <w:qFormat/>
    <w:rsid w:val="00A814D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14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17BED"/>
    <w:rPr>
      <w:i/>
      <w:iCs/>
    </w:rPr>
  </w:style>
  <w:style w:type="table" w:styleId="MediumShading2-Accent5">
    <w:name w:val="Medium Shading 2 Accent 5"/>
    <w:basedOn w:val="TableNormal"/>
    <w:uiPriority w:val="64"/>
    <w:rsid w:val="00717BE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link w:val="TitleChar"/>
    <w:qFormat/>
    <w:rsid w:val="00717BED"/>
    <w:pPr>
      <w:spacing w:after="0" w:line="240" w:lineRule="auto"/>
      <w:jc w:val="center"/>
    </w:pPr>
    <w:rPr>
      <w:rFonts w:ascii="Times New Roman" w:eastAsia="Times New Roman" w:hAnsi="Times New Roman" w:cs="Times New Roman"/>
      <w:b/>
      <w:sz w:val="24"/>
      <w:szCs w:val="20"/>
      <w:lang w:val="en-US" w:eastAsia="zh-CN"/>
    </w:rPr>
  </w:style>
  <w:style w:type="character" w:customStyle="1" w:styleId="TitleChar">
    <w:name w:val="Title Char"/>
    <w:basedOn w:val="DefaultParagraphFont"/>
    <w:link w:val="Title"/>
    <w:rsid w:val="00717BED"/>
    <w:rPr>
      <w:rFonts w:ascii="Times New Roman" w:eastAsia="Times New Roman" w:hAnsi="Times New Roman" w:cs="Times New Roman"/>
      <w:b/>
      <w:sz w:val="24"/>
      <w:szCs w:val="20"/>
      <w:lang w:val="en-US" w:eastAsia="zh-CN"/>
    </w:rPr>
  </w:style>
  <w:style w:type="character" w:customStyle="1" w:styleId="Heading2Char">
    <w:name w:val="Heading 2 Char"/>
    <w:basedOn w:val="DefaultParagraphFont"/>
    <w:link w:val="Heading2"/>
    <w:rsid w:val="007E3F94"/>
    <w:rPr>
      <w:rFonts w:ascii="Times New Roman" w:eastAsia="Times New Roman" w:hAnsi="Times New Roman" w:cs="Times New Roman"/>
      <w:b/>
      <w:sz w:val="24"/>
      <w:szCs w:val="20"/>
      <w:lang w:val="en-US" w:eastAsia="zh-CN"/>
    </w:rPr>
  </w:style>
  <w:style w:type="paragraph" w:styleId="BodyTextIndent">
    <w:name w:val="Body Text Indent"/>
    <w:basedOn w:val="Normal"/>
    <w:link w:val="BodyTextIndentChar"/>
    <w:rsid w:val="007E3F94"/>
    <w:pPr>
      <w:spacing w:after="0" w:line="240" w:lineRule="auto"/>
      <w:ind w:left="720"/>
    </w:pPr>
    <w:rPr>
      <w:rFonts w:ascii="Times New Roman" w:eastAsia="Times New Roman" w:hAnsi="Times New Roman" w:cs="Times New Roman"/>
      <w:sz w:val="24"/>
      <w:szCs w:val="20"/>
      <w:lang w:val="en-US" w:eastAsia="zh-CN"/>
    </w:rPr>
  </w:style>
  <w:style w:type="character" w:customStyle="1" w:styleId="BodyTextIndentChar">
    <w:name w:val="Body Text Indent Char"/>
    <w:basedOn w:val="DefaultParagraphFont"/>
    <w:link w:val="BodyTextIndent"/>
    <w:rsid w:val="007E3F94"/>
    <w:rPr>
      <w:rFonts w:ascii="Times New Roman" w:eastAsia="Times New Roman" w:hAnsi="Times New Roman" w:cs="Times New Roman"/>
      <w:sz w:val="24"/>
      <w:szCs w:val="20"/>
      <w:lang w:val="en-US" w:eastAsia="zh-CN"/>
    </w:rPr>
  </w:style>
  <w:style w:type="paragraph" w:styleId="BodyTextIndent2">
    <w:name w:val="Body Text Indent 2"/>
    <w:basedOn w:val="Normal"/>
    <w:link w:val="BodyTextIndent2Char"/>
    <w:uiPriority w:val="99"/>
    <w:unhideWhenUsed/>
    <w:rsid w:val="00A814D7"/>
    <w:pPr>
      <w:spacing w:after="120" w:line="480" w:lineRule="auto"/>
      <w:ind w:left="360"/>
    </w:pPr>
  </w:style>
  <w:style w:type="character" w:customStyle="1" w:styleId="BodyTextIndent2Char">
    <w:name w:val="Body Text Indent 2 Char"/>
    <w:basedOn w:val="DefaultParagraphFont"/>
    <w:link w:val="BodyTextIndent2"/>
    <w:uiPriority w:val="99"/>
    <w:rsid w:val="00A814D7"/>
  </w:style>
  <w:style w:type="paragraph" w:styleId="Header">
    <w:name w:val="header"/>
    <w:basedOn w:val="Normal"/>
    <w:link w:val="HeaderChar"/>
    <w:rsid w:val="00A814D7"/>
    <w:pPr>
      <w:tabs>
        <w:tab w:val="center" w:pos="4320"/>
        <w:tab w:val="right" w:pos="8640"/>
      </w:tabs>
      <w:spacing w:after="0" w:line="240" w:lineRule="auto"/>
    </w:pPr>
    <w:rPr>
      <w:rFonts w:ascii="Times New Roman" w:eastAsia="Times New Roman" w:hAnsi="Times New Roman" w:cs="Times New Roman"/>
      <w:sz w:val="20"/>
      <w:szCs w:val="20"/>
      <w:lang w:val="en-US" w:eastAsia="zh-CN"/>
    </w:rPr>
  </w:style>
  <w:style w:type="character" w:customStyle="1" w:styleId="HeaderChar">
    <w:name w:val="Header Char"/>
    <w:basedOn w:val="DefaultParagraphFont"/>
    <w:link w:val="Header"/>
    <w:rsid w:val="00A814D7"/>
    <w:rPr>
      <w:rFonts w:ascii="Times New Roman" w:eastAsia="Times New Roman" w:hAnsi="Times New Roman" w:cs="Times New Roman"/>
      <w:sz w:val="20"/>
      <w:szCs w:val="20"/>
      <w:lang w:val="en-US" w:eastAsia="zh-CN"/>
    </w:rPr>
  </w:style>
  <w:style w:type="character" w:customStyle="1" w:styleId="Heading6Char">
    <w:name w:val="Heading 6 Char"/>
    <w:basedOn w:val="DefaultParagraphFont"/>
    <w:link w:val="Heading6"/>
    <w:uiPriority w:val="9"/>
    <w:semiHidden/>
    <w:rsid w:val="00A814D7"/>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A814D7"/>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4F5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CB1"/>
  </w:style>
  <w:style w:type="paragraph" w:styleId="BalloonText">
    <w:name w:val="Balloon Text"/>
    <w:basedOn w:val="Normal"/>
    <w:link w:val="BalloonTextChar"/>
    <w:uiPriority w:val="99"/>
    <w:semiHidden/>
    <w:unhideWhenUsed/>
    <w:rsid w:val="00BE1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80"/>
    <w:rPr>
      <w:rFonts w:ascii="Segoe UI" w:hAnsi="Segoe UI" w:cs="Segoe UI"/>
      <w:sz w:val="18"/>
      <w:szCs w:val="18"/>
    </w:rPr>
  </w:style>
  <w:style w:type="character" w:customStyle="1" w:styleId="Heading1Char">
    <w:name w:val="Heading 1 Char"/>
    <w:basedOn w:val="DefaultParagraphFont"/>
    <w:link w:val="Heading1"/>
    <w:uiPriority w:val="9"/>
    <w:rsid w:val="003B6B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06A41C-3F27-4D21-A5C7-E6DCFAD5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1859</Words>
  <Characters>10598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Toronto Libraries</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Klumpenhouwer</dc:creator>
  <cp:keywords/>
  <dc:description/>
  <cp:lastModifiedBy>Tys Klumpenhouwer</cp:lastModifiedBy>
  <cp:revision>2</cp:revision>
  <cp:lastPrinted>2016-04-01T16:32:00Z</cp:lastPrinted>
  <dcterms:created xsi:type="dcterms:W3CDTF">2017-01-09T14:32:00Z</dcterms:created>
  <dcterms:modified xsi:type="dcterms:W3CDTF">2017-01-09T14:32:00Z</dcterms:modified>
</cp:coreProperties>
</file>